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drawings/drawing1.xml" ContentType="application/vnd.openxmlformats-officedocument.drawingml.chartshape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5C34" w14:textId="50A8A870" w:rsidR="00460D20" w:rsidRDefault="00066A50" w:rsidP="009739AA">
      <w:pPr>
        <w:spacing w:after="0" w:line="240" w:lineRule="auto"/>
        <w:jc w:val="center"/>
        <w:outlineLvl w:val="3"/>
        <w:rPr>
          <w:rFonts w:eastAsia="Times New Roman" w:cstheme="minorHAnsi"/>
          <w:b/>
          <w:i/>
          <w:iCs/>
          <w:sz w:val="28"/>
          <w:szCs w:val="28"/>
        </w:rPr>
      </w:pPr>
      <w:r w:rsidRPr="00460D20">
        <w:rPr>
          <w:rFonts w:eastAsia="Times New Roman" w:cstheme="minorHAnsi"/>
          <w:b/>
          <w:i/>
          <w:iCs/>
          <w:sz w:val="28"/>
          <w:szCs w:val="28"/>
        </w:rPr>
        <w:t>Gender</w:t>
      </w:r>
      <w:r w:rsidR="00460D20" w:rsidRPr="00460D20">
        <w:rPr>
          <w:rFonts w:eastAsia="Times New Roman" w:cstheme="minorHAnsi"/>
          <w:b/>
          <w:i/>
          <w:iCs/>
          <w:sz w:val="28"/>
          <w:szCs w:val="28"/>
        </w:rPr>
        <w:t>-responsive</w:t>
      </w:r>
      <w:r w:rsidR="00F34EF8">
        <w:rPr>
          <w:rFonts w:eastAsia="Times New Roman" w:cstheme="minorHAnsi"/>
          <w:b/>
          <w:i/>
          <w:iCs/>
          <w:sz w:val="28"/>
          <w:szCs w:val="28"/>
        </w:rPr>
        <w:t xml:space="preserve"> climate</w:t>
      </w:r>
      <w:r w:rsidR="00460D20">
        <w:rPr>
          <w:rFonts w:eastAsia="Times New Roman" w:cstheme="minorHAnsi"/>
          <w:b/>
          <w:i/>
          <w:iCs/>
          <w:sz w:val="28"/>
          <w:szCs w:val="28"/>
        </w:rPr>
        <w:t xml:space="preserve"> policies and</w:t>
      </w:r>
      <w:r w:rsidR="00460D20" w:rsidRPr="00460D20">
        <w:rPr>
          <w:rFonts w:eastAsia="Times New Roman" w:cstheme="minorHAnsi"/>
          <w:b/>
          <w:i/>
          <w:iCs/>
          <w:sz w:val="28"/>
          <w:szCs w:val="28"/>
        </w:rPr>
        <w:t xml:space="preserve"> implementation</w:t>
      </w:r>
      <w:r w:rsidR="004B1FD5">
        <w:rPr>
          <w:rFonts w:eastAsia="Times New Roman" w:cstheme="minorHAnsi"/>
          <w:b/>
          <w:i/>
          <w:iCs/>
          <w:sz w:val="28"/>
          <w:szCs w:val="28"/>
        </w:rPr>
        <w:t xml:space="preserve"> status</w:t>
      </w:r>
      <w:r w:rsidR="00460D20" w:rsidRPr="00460D20">
        <w:rPr>
          <w:rFonts w:eastAsia="Times New Roman" w:cstheme="minorHAnsi"/>
          <w:b/>
          <w:i/>
          <w:iCs/>
          <w:sz w:val="28"/>
          <w:szCs w:val="28"/>
        </w:rPr>
        <w:t xml:space="preserve"> </w:t>
      </w:r>
      <w:r w:rsidR="00460D20">
        <w:rPr>
          <w:rFonts w:eastAsia="Times New Roman" w:cstheme="minorHAnsi"/>
          <w:b/>
          <w:i/>
          <w:iCs/>
          <w:sz w:val="28"/>
          <w:szCs w:val="28"/>
        </w:rPr>
        <w:t>in Armenia</w:t>
      </w:r>
    </w:p>
    <w:p w14:paraId="7152AF05" w14:textId="27CC3FE3" w:rsidR="004B1FD5" w:rsidRPr="004B1FD5" w:rsidRDefault="004B1FD5" w:rsidP="009739AA">
      <w:pPr>
        <w:spacing w:after="0" w:line="240" w:lineRule="auto"/>
        <w:jc w:val="center"/>
        <w:outlineLvl w:val="3"/>
        <w:rPr>
          <w:rFonts w:eastAsia="Times New Roman" w:cstheme="minorHAnsi"/>
          <w:bCs/>
          <w:i/>
          <w:iCs/>
          <w:sz w:val="28"/>
          <w:szCs w:val="28"/>
        </w:rPr>
      </w:pPr>
      <w:r w:rsidRPr="004B1FD5">
        <w:rPr>
          <w:rFonts w:eastAsia="Times New Roman" w:cstheme="minorHAnsi"/>
          <w:bCs/>
          <w:i/>
          <w:iCs/>
          <w:sz w:val="28"/>
          <w:szCs w:val="28"/>
        </w:rPr>
        <w:t>(</w:t>
      </w:r>
      <w:proofErr w:type="gramStart"/>
      <w:r w:rsidRPr="004B1FD5">
        <w:rPr>
          <w:rFonts w:eastAsia="Times New Roman" w:cstheme="minorHAnsi"/>
          <w:bCs/>
          <w:i/>
          <w:iCs/>
          <w:sz w:val="28"/>
          <w:szCs w:val="28"/>
        </w:rPr>
        <w:t>reporting</w:t>
      </w:r>
      <w:proofErr w:type="gramEnd"/>
      <w:r w:rsidRPr="004B1FD5">
        <w:rPr>
          <w:rFonts w:eastAsia="Times New Roman" w:cstheme="minorHAnsi"/>
          <w:bCs/>
          <w:i/>
          <w:iCs/>
          <w:sz w:val="28"/>
          <w:szCs w:val="28"/>
        </w:rPr>
        <w:t xml:space="preserve"> under GAP D4;</w:t>
      </w:r>
      <w:r>
        <w:rPr>
          <w:rFonts w:eastAsia="Times New Roman" w:cstheme="minorHAnsi"/>
          <w:bCs/>
          <w:i/>
          <w:iCs/>
          <w:sz w:val="28"/>
          <w:szCs w:val="28"/>
        </w:rPr>
        <w:t xml:space="preserve"> </w:t>
      </w:r>
      <w:r w:rsidRPr="004B1FD5">
        <w:rPr>
          <w:rFonts w:eastAsia="Times New Roman" w:cstheme="minorHAnsi"/>
          <w:bCs/>
          <w:i/>
          <w:iCs/>
          <w:sz w:val="28"/>
          <w:szCs w:val="28"/>
        </w:rPr>
        <w:t>D5;</w:t>
      </w:r>
      <w:r>
        <w:rPr>
          <w:rFonts w:eastAsia="Times New Roman" w:cstheme="minorHAnsi"/>
          <w:bCs/>
          <w:i/>
          <w:iCs/>
          <w:sz w:val="28"/>
          <w:szCs w:val="28"/>
        </w:rPr>
        <w:t xml:space="preserve"> </w:t>
      </w:r>
      <w:r w:rsidRPr="004B1FD5">
        <w:rPr>
          <w:rFonts w:eastAsia="Times New Roman" w:cstheme="minorHAnsi"/>
          <w:bCs/>
          <w:i/>
          <w:iCs/>
          <w:sz w:val="28"/>
          <w:szCs w:val="28"/>
        </w:rPr>
        <w:t xml:space="preserve">D6) </w:t>
      </w:r>
    </w:p>
    <w:p w14:paraId="6F935C1B" w14:textId="0DF109C4" w:rsidR="001D4196" w:rsidRDefault="001D4196" w:rsidP="004B1FD5">
      <w:pPr>
        <w:spacing w:after="0" w:line="240" w:lineRule="auto"/>
        <w:jc w:val="center"/>
        <w:outlineLvl w:val="3"/>
        <w:rPr>
          <w:rFonts w:eastAsia="Times New Roman" w:cstheme="minorHAnsi"/>
          <w:b/>
          <w:i/>
          <w:iCs/>
          <w:sz w:val="28"/>
          <w:szCs w:val="28"/>
        </w:rPr>
      </w:pPr>
    </w:p>
    <w:p w14:paraId="0BED1AF2" w14:textId="77777777" w:rsidR="00460D20" w:rsidRPr="00460D20" w:rsidRDefault="00460D20" w:rsidP="001D4196">
      <w:pPr>
        <w:spacing w:after="0" w:line="240" w:lineRule="auto"/>
        <w:jc w:val="both"/>
        <w:outlineLvl w:val="3"/>
        <w:rPr>
          <w:rFonts w:eastAsia="Times New Roman" w:cstheme="minorHAnsi"/>
          <w:b/>
          <w:sz w:val="24"/>
          <w:szCs w:val="24"/>
        </w:rPr>
      </w:pPr>
    </w:p>
    <w:p w14:paraId="5C70811F" w14:textId="28A954B8" w:rsidR="001D4196" w:rsidRPr="00460D20" w:rsidRDefault="001D4196" w:rsidP="00066A50">
      <w:pPr>
        <w:spacing w:after="0" w:line="276" w:lineRule="auto"/>
        <w:jc w:val="both"/>
        <w:outlineLvl w:val="3"/>
        <w:rPr>
          <w:rFonts w:eastAsia="Times New Roman" w:cstheme="minorHAnsi"/>
          <w:bCs/>
          <w:sz w:val="24"/>
          <w:szCs w:val="24"/>
        </w:rPr>
      </w:pPr>
      <w:r w:rsidRPr="00460D20">
        <w:rPr>
          <w:rFonts w:eastAsia="Times New Roman" w:cstheme="minorHAnsi"/>
          <w:bCs/>
          <w:sz w:val="24"/>
          <w:szCs w:val="24"/>
        </w:rPr>
        <w:t xml:space="preserve">The </w:t>
      </w:r>
      <w:r w:rsidRPr="00460D20">
        <w:rPr>
          <w:rFonts w:eastAsia="Times New Roman" w:cstheme="minorHAnsi"/>
          <w:b/>
          <w:i/>
          <w:iCs/>
          <w:sz w:val="24"/>
          <w:szCs w:val="24"/>
        </w:rPr>
        <w:t>Gender Policy Implementation Strategy</w:t>
      </w:r>
      <w:r w:rsidR="00540FC1">
        <w:rPr>
          <w:rFonts w:eastAsia="Times New Roman" w:cstheme="minorHAnsi"/>
          <w:b/>
          <w:i/>
          <w:iCs/>
          <w:sz w:val="24"/>
          <w:szCs w:val="24"/>
        </w:rPr>
        <w:t xml:space="preserve"> and Action Plan</w:t>
      </w:r>
      <w:r w:rsidRPr="00460D20">
        <w:rPr>
          <w:rFonts w:eastAsia="Times New Roman" w:cstheme="minorHAnsi"/>
          <w:b/>
          <w:i/>
          <w:iCs/>
          <w:sz w:val="24"/>
          <w:szCs w:val="24"/>
        </w:rPr>
        <w:t xml:space="preserve"> </w:t>
      </w:r>
      <w:r w:rsidRPr="00460D20">
        <w:rPr>
          <w:rFonts w:eastAsia="Times New Roman" w:cstheme="minorHAnsi"/>
          <w:bCs/>
          <w:sz w:val="24"/>
          <w:szCs w:val="24"/>
        </w:rPr>
        <w:t>sets the government's priorities for equal participation of women in decision-making processes, achieving gender equality in science, education and socio-economic spheres</w:t>
      </w:r>
      <w:r w:rsidR="00540FC1">
        <w:rPr>
          <w:rFonts w:eastAsia="Times New Roman" w:cstheme="minorHAnsi"/>
          <w:bCs/>
          <w:sz w:val="24"/>
          <w:szCs w:val="24"/>
        </w:rPr>
        <w:t>, was approved by Government Decision #1334-L</w:t>
      </w:r>
      <w:r w:rsidRPr="00460D20">
        <w:rPr>
          <w:rFonts w:eastAsia="Times New Roman" w:cstheme="minorHAnsi"/>
          <w:bCs/>
          <w:sz w:val="24"/>
          <w:szCs w:val="24"/>
        </w:rPr>
        <w:t>.</w:t>
      </w:r>
      <w:r w:rsidR="00540FC1">
        <w:rPr>
          <w:rFonts w:eastAsia="Times New Roman" w:cstheme="minorHAnsi"/>
          <w:bCs/>
          <w:sz w:val="24"/>
          <w:szCs w:val="24"/>
        </w:rPr>
        <w:t xml:space="preserve"> on 19.09.2019.</w:t>
      </w:r>
    </w:p>
    <w:p w14:paraId="588F4F48" w14:textId="10770D8F" w:rsidR="00D81C4B" w:rsidRPr="00460D20" w:rsidRDefault="00540FC1" w:rsidP="00066A50">
      <w:pPr>
        <w:spacing w:after="0" w:line="276" w:lineRule="auto"/>
        <w:jc w:val="both"/>
        <w:outlineLvl w:val="3"/>
        <w:rPr>
          <w:rFonts w:eastAsia="Times New Roman" w:cstheme="minorHAnsi"/>
          <w:bCs/>
          <w:color w:val="2F5496" w:themeColor="accent1" w:themeShade="BF"/>
          <w:sz w:val="24"/>
          <w:szCs w:val="24"/>
        </w:rPr>
      </w:pPr>
      <w:r>
        <w:rPr>
          <w:rFonts w:eastAsia="Times New Roman" w:cstheme="minorHAnsi"/>
          <w:b/>
          <w:i/>
          <w:iCs/>
          <w:sz w:val="24"/>
          <w:szCs w:val="24"/>
        </w:rPr>
        <w:t xml:space="preserve">The </w:t>
      </w:r>
      <w:r w:rsidR="001D4196" w:rsidRPr="00460D20">
        <w:rPr>
          <w:rFonts w:eastAsia="Times New Roman" w:cstheme="minorHAnsi"/>
          <w:b/>
          <w:i/>
          <w:iCs/>
          <w:sz w:val="24"/>
          <w:szCs w:val="24"/>
        </w:rPr>
        <w:t>Council on Women’s Affairs</w:t>
      </w:r>
      <w:r w:rsidR="001D4196" w:rsidRPr="00460D20">
        <w:rPr>
          <w:rFonts w:eastAsia="Times New Roman" w:cstheme="minorHAnsi"/>
          <w:bCs/>
          <w:sz w:val="24"/>
          <w:szCs w:val="24"/>
        </w:rPr>
        <w:t>, chaired by the Deputy Prime Minister (2019), is responsible for the implementation of the Gender Policy. The works of the Council are coordinated by the working group led by the Deputy Minister of Labor and Social Affairs.</w:t>
      </w:r>
      <w:r w:rsidR="00ED7869" w:rsidRPr="00460D20">
        <w:rPr>
          <w:rFonts w:eastAsia="Times New Roman" w:cstheme="minorHAnsi"/>
          <w:bCs/>
          <w:sz w:val="24"/>
          <w:szCs w:val="24"/>
        </w:rPr>
        <w:t xml:space="preserve"> </w:t>
      </w:r>
      <w:r w:rsidR="001D4196" w:rsidRPr="00460D20">
        <w:rPr>
          <w:rFonts w:eastAsia="Times New Roman" w:cstheme="minorHAnsi"/>
          <w:bCs/>
          <w:sz w:val="24"/>
          <w:szCs w:val="24"/>
        </w:rPr>
        <w:t>63% of the Council members and 92% of the working group members are women</w:t>
      </w:r>
      <w:r w:rsidRPr="004B1FD5">
        <w:rPr>
          <w:rFonts w:eastAsia="Times New Roman" w:cstheme="minorHAnsi"/>
          <w:bCs/>
          <w:sz w:val="24"/>
          <w:szCs w:val="24"/>
        </w:rPr>
        <w:t xml:space="preserve">, including </w:t>
      </w:r>
      <w:r>
        <w:rPr>
          <w:rFonts w:eastAsia="Times New Roman" w:cstheme="minorHAnsi"/>
          <w:bCs/>
          <w:sz w:val="24"/>
          <w:szCs w:val="24"/>
        </w:rPr>
        <w:t>5</w:t>
      </w:r>
      <w:r w:rsidRPr="004B1FD5">
        <w:rPr>
          <w:rFonts w:eastAsia="Times New Roman" w:cstheme="minorHAnsi"/>
          <w:bCs/>
          <w:sz w:val="24"/>
          <w:szCs w:val="24"/>
        </w:rPr>
        <w:t xml:space="preserve"> </w:t>
      </w:r>
      <w:r w:rsidRPr="009F635A">
        <w:rPr>
          <w:rFonts w:eastAsia="Times New Roman" w:cstheme="minorHAnsi"/>
          <w:bCs/>
          <w:sz w:val="24"/>
          <w:szCs w:val="24"/>
        </w:rPr>
        <w:t>representatives</w:t>
      </w:r>
      <w:r>
        <w:rPr>
          <w:rFonts w:eastAsia="Times New Roman" w:cstheme="minorHAnsi"/>
          <w:bCs/>
          <w:sz w:val="24"/>
          <w:szCs w:val="24"/>
        </w:rPr>
        <w:t xml:space="preserve"> of women-led non- governmental organizations</w:t>
      </w:r>
      <w:r>
        <w:rPr>
          <w:rFonts w:eastAsia="Times New Roman" w:cstheme="minorHAnsi"/>
          <w:bCs/>
          <w:color w:val="2F5496" w:themeColor="accent1" w:themeShade="BF"/>
          <w:sz w:val="24"/>
          <w:szCs w:val="24"/>
        </w:rPr>
        <w:t>.</w:t>
      </w:r>
    </w:p>
    <w:p w14:paraId="459C3DC1" w14:textId="77777777" w:rsidR="00D81C4B" w:rsidRDefault="00D81C4B" w:rsidP="004B1FD5">
      <w:pPr>
        <w:spacing w:after="0" w:line="276" w:lineRule="auto"/>
        <w:jc w:val="both"/>
        <w:outlineLvl w:val="3"/>
        <w:rPr>
          <w:rFonts w:cstheme="minorHAnsi"/>
          <w:sz w:val="24"/>
          <w:szCs w:val="24"/>
        </w:rPr>
      </w:pPr>
    </w:p>
    <w:p w14:paraId="334F69CA" w14:textId="5A76BFB0" w:rsidR="00D81C4B" w:rsidRPr="00460D20" w:rsidRDefault="00D81C4B" w:rsidP="00D81C4B">
      <w:pPr>
        <w:jc w:val="both"/>
        <w:rPr>
          <w:rFonts w:cstheme="minorHAnsi"/>
          <w:sz w:val="24"/>
          <w:szCs w:val="24"/>
        </w:rPr>
      </w:pPr>
      <w:r>
        <w:rPr>
          <w:rFonts w:cstheme="minorHAnsi"/>
          <w:sz w:val="24"/>
          <w:szCs w:val="24"/>
        </w:rPr>
        <w:t xml:space="preserve">At the same time, the importance of the gender responsive climate change policy development is in the agenda of the </w:t>
      </w:r>
      <w:r w:rsidRPr="00460D20">
        <w:rPr>
          <w:rFonts w:cstheme="minorHAnsi"/>
          <w:sz w:val="24"/>
          <w:szCs w:val="24"/>
        </w:rPr>
        <w:t xml:space="preserve">“Inter-Agency Coordination Council on implementation of requirements and provisions of the United Nations Framework Convention on Climate Change and the Paris Agreement”. 53% of the </w:t>
      </w:r>
      <w:r w:rsidR="00633A48">
        <w:rPr>
          <w:rFonts w:cstheme="minorHAnsi"/>
          <w:sz w:val="24"/>
          <w:szCs w:val="24"/>
        </w:rPr>
        <w:t xml:space="preserve">Council </w:t>
      </w:r>
      <w:r w:rsidRPr="00460D20">
        <w:rPr>
          <w:rFonts w:cstheme="minorHAnsi"/>
          <w:sz w:val="24"/>
          <w:szCs w:val="24"/>
        </w:rPr>
        <w:t>members are women</w:t>
      </w:r>
      <w:r>
        <w:rPr>
          <w:rFonts w:cstheme="minorHAnsi"/>
          <w:sz w:val="24"/>
          <w:szCs w:val="24"/>
        </w:rPr>
        <w:t>, and women constitute around 80%</w:t>
      </w:r>
      <w:r w:rsidRPr="00460D20">
        <w:rPr>
          <w:rFonts w:cstheme="minorHAnsi"/>
          <w:sz w:val="24"/>
          <w:szCs w:val="24"/>
        </w:rPr>
        <w:t xml:space="preserve"> </w:t>
      </w:r>
      <w:r>
        <w:rPr>
          <w:rFonts w:cstheme="minorHAnsi"/>
          <w:sz w:val="24"/>
          <w:szCs w:val="24"/>
        </w:rPr>
        <w:t>of</w:t>
      </w:r>
      <w:r w:rsidRPr="00460D20">
        <w:rPr>
          <w:rFonts w:cstheme="minorHAnsi"/>
          <w:sz w:val="24"/>
          <w:szCs w:val="24"/>
        </w:rPr>
        <w:t xml:space="preserve"> 3 permanent working groups adjacent the Council</w:t>
      </w:r>
      <w:r>
        <w:rPr>
          <w:rFonts w:cstheme="minorHAnsi"/>
          <w:sz w:val="24"/>
          <w:szCs w:val="24"/>
        </w:rPr>
        <w:t xml:space="preserve">, which </w:t>
      </w:r>
      <w:r w:rsidR="00633A48">
        <w:rPr>
          <w:rFonts w:cstheme="minorHAnsi"/>
          <w:sz w:val="24"/>
          <w:szCs w:val="24"/>
        </w:rPr>
        <w:t xml:space="preserve">exceeded the </w:t>
      </w:r>
      <w:r w:rsidRPr="00460D20">
        <w:rPr>
          <w:rFonts w:cstheme="minorHAnsi"/>
          <w:sz w:val="24"/>
          <w:szCs w:val="24"/>
        </w:rPr>
        <w:t>require</w:t>
      </w:r>
      <w:r w:rsidR="00633A48">
        <w:rPr>
          <w:rFonts w:cstheme="minorHAnsi"/>
          <w:sz w:val="24"/>
          <w:szCs w:val="24"/>
        </w:rPr>
        <w:t>d</w:t>
      </w:r>
      <w:r w:rsidRPr="00460D20">
        <w:rPr>
          <w:rFonts w:cstheme="minorHAnsi"/>
          <w:sz w:val="24"/>
          <w:szCs w:val="24"/>
        </w:rPr>
        <w:t xml:space="preserve"> </w:t>
      </w:r>
      <w:r w:rsidR="00633A48">
        <w:rPr>
          <w:rFonts w:cstheme="minorHAnsi"/>
          <w:sz w:val="24"/>
          <w:szCs w:val="24"/>
        </w:rPr>
        <w:t xml:space="preserve">30% </w:t>
      </w:r>
      <w:r w:rsidRPr="00460D20">
        <w:rPr>
          <w:rFonts w:cstheme="minorHAnsi"/>
          <w:sz w:val="24"/>
          <w:szCs w:val="24"/>
        </w:rPr>
        <w:t xml:space="preserve">for the </w:t>
      </w:r>
      <w:r w:rsidR="00633A48">
        <w:rPr>
          <w:rFonts w:cstheme="minorHAnsi"/>
          <w:sz w:val="24"/>
          <w:szCs w:val="24"/>
        </w:rPr>
        <w:t>female representation in wor</w:t>
      </w:r>
      <w:r w:rsidRPr="00460D20">
        <w:rPr>
          <w:rFonts w:cstheme="minorHAnsi"/>
          <w:sz w:val="24"/>
          <w:szCs w:val="24"/>
        </w:rPr>
        <w:t>king groups.</w:t>
      </w:r>
    </w:p>
    <w:p w14:paraId="3967673F" w14:textId="5CAE534C" w:rsidR="00540FC1" w:rsidRPr="004B1FD5" w:rsidRDefault="00540FC1" w:rsidP="00C07A69">
      <w:pPr>
        <w:jc w:val="both"/>
        <w:rPr>
          <w:rFonts w:cstheme="minorHAnsi"/>
          <w:sz w:val="24"/>
          <w:szCs w:val="24"/>
        </w:rPr>
      </w:pPr>
      <w:r w:rsidRPr="004B1FD5">
        <w:rPr>
          <w:rFonts w:cstheme="minorHAnsi"/>
          <w:sz w:val="24"/>
          <w:szCs w:val="24"/>
        </w:rPr>
        <w:t xml:space="preserve">The UNDP Climate Change Programme </w:t>
      </w:r>
      <w:r w:rsidR="00633A48" w:rsidRPr="004B1FD5">
        <w:rPr>
          <w:rFonts w:cstheme="minorHAnsi"/>
          <w:sz w:val="24"/>
          <w:szCs w:val="24"/>
        </w:rPr>
        <w:t xml:space="preserve">supported </w:t>
      </w:r>
      <w:r w:rsidR="00D81C4B" w:rsidRPr="004B1FD5">
        <w:rPr>
          <w:rFonts w:cstheme="minorHAnsi"/>
          <w:sz w:val="24"/>
          <w:szCs w:val="24"/>
        </w:rPr>
        <w:t xml:space="preserve">number of studies and surveys </w:t>
      </w:r>
      <w:r w:rsidR="00633A48" w:rsidRPr="004B1FD5">
        <w:rPr>
          <w:rFonts w:cstheme="minorHAnsi"/>
          <w:sz w:val="24"/>
          <w:szCs w:val="24"/>
        </w:rPr>
        <w:t xml:space="preserve">on </w:t>
      </w:r>
      <w:r w:rsidR="00D81C4B" w:rsidRPr="004B1FD5">
        <w:rPr>
          <w:rFonts w:cstheme="minorHAnsi"/>
          <w:sz w:val="24"/>
          <w:szCs w:val="24"/>
        </w:rPr>
        <w:t>climate change gender nexus</w:t>
      </w:r>
      <w:r w:rsidR="00633A48" w:rsidRPr="00633A48">
        <w:rPr>
          <w:rFonts w:cstheme="minorHAnsi"/>
          <w:sz w:val="24"/>
          <w:szCs w:val="24"/>
        </w:rPr>
        <w:t xml:space="preserve"> </w:t>
      </w:r>
      <w:r w:rsidR="00633A48" w:rsidRPr="00460D20">
        <w:rPr>
          <w:rFonts w:cstheme="minorHAnsi"/>
          <w:sz w:val="24"/>
          <w:szCs w:val="24"/>
        </w:rPr>
        <w:t>through gap and need assessment</w:t>
      </w:r>
      <w:r w:rsidR="00D81C4B" w:rsidRPr="004B1FD5">
        <w:rPr>
          <w:rFonts w:cstheme="minorHAnsi"/>
          <w:sz w:val="24"/>
          <w:szCs w:val="24"/>
        </w:rPr>
        <w:t xml:space="preserve">. The collected data and international experience were shared with the </w:t>
      </w:r>
      <w:r w:rsidR="00633A48" w:rsidRPr="004B1FD5">
        <w:rPr>
          <w:rFonts w:cstheme="minorHAnsi"/>
          <w:sz w:val="24"/>
          <w:szCs w:val="24"/>
        </w:rPr>
        <w:t>w</w:t>
      </w:r>
      <w:r w:rsidR="00D81C4B" w:rsidRPr="004B1FD5">
        <w:rPr>
          <w:rFonts w:cstheme="minorHAnsi"/>
          <w:sz w:val="24"/>
          <w:szCs w:val="24"/>
        </w:rPr>
        <w:t xml:space="preserve">orking </w:t>
      </w:r>
      <w:r w:rsidR="00633A48" w:rsidRPr="004B1FD5">
        <w:rPr>
          <w:rFonts w:cstheme="minorHAnsi"/>
          <w:sz w:val="24"/>
          <w:szCs w:val="24"/>
        </w:rPr>
        <w:t>g</w:t>
      </w:r>
      <w:r w:rsidR="00D81C4B" w:rsidRPr="004B1FD5">
        <w:rPr>
          <w:rFonts w:cstheme="minorHAnsi"/>
          <w:sz w:val="24"/>
          <w:szCs w:val="24"/>
        </w:rPr>
        <w:t>roup</w:t>
      </w:r>
      <w:r w:rsidR="00633A48" w:rsidRPr="004B1FD5">
        <w:rPr>
          <w:rFonts w:cstheme="minorHAnsi"/>
          <w:sz w:val="24"/>
          <w:szCs w:val="24"/>
        </w:rPr>
        <w:t>s</w:t>
      </w:r>
      <w:r w:rsidR="00D81C4B" w:rsidRPr="004B1FD5">
        <w:rPr>
          <w:rFonts w:cstheme="minorHAnsi"/>
          <w:sz w:val="24"/>
          <w:szCs w:val="24"/>
        </w:rPr>
        <w:t xml:space="preserve"> members </w:t>
      </w:r>
      <w:r w:rsidR="00633A48" w:rsidRPr="004B1FD5">
        <w:rPr>
          <w:rFonts w:cstheme="minorHAnsi"/>
          <w:sz w:val="24"/>
          <w:szCs w:val="24"/>
        </w:rPr>
        <w:t xml:space="preserve">underlining the current status of gender issues in climate change and importance of inclusion of climate change considerations in the gender policy. </w:t>
      </w:r>
    </w:p>
    <w:p w14:paraId="5324A085" w14:textId="2AF5761A" w:rsidR="000024B1" w:rsidRDefault="00C07A69" w:rsidP="000024B1">
      <w:pPr>
        <w:pStyle w:val="HTMLPreformatted"/>
        <w:shd w:val="clear" w:color="auto" w:fill="FFFFFF" w:themeFill="background1"/>
        <w:jc w:val="both"/>
        <w:rPr>
          <w:rFonts w:asciiTheme="minorHAnsi" w:hAnsiTheme="minorHAnsi" w:cstheme="minorHAnsi"/>
          <w:sz w:val="24"/>
          <w:szCs w:val="24"/>
        </w:rPr>
      </w:pPr>
      <w:r w:rsidRPr="004B1FD5">
        <w:rPr>
          <w:rFonts w:asciiTheme="minorHAnsi" w:hAnsiTheme="minorHAnsi" w:cstheme="minorHAnsi"/>
          <w:sz w:val="24"/>
          <w:szCs w:val="24"/>
        </w:rPr>
        <w:t xml:space="preserve">This resulted in recognition </w:t>
      </w:r>
      <w:r w:rsidR="00633A48" w:rsidRPr="004B1FD5">
        <w:rPr>
          <w:rFonts w:asciiTheme="minorHAnsi" w:hAnsiTheme="minorHAnsi" w:cstheme="minorHAnsi"/>
          <w:sz w:val="24"/>
          <w:szCs w:val="24"/>
        </w:rPr>
        <w:t xml:space="preserve">and </w:t>
      </w:r>
      <w:r w:rsidRPr="004B1FD5">
        <w:rPr>
          <w:rFonts w:asciiTheme="minorHAnsi" w:hAnsiTheme="minorHAnsi" w:cstheme="minorHAnsi"/>
          <w:sz w:val="24"/>
          <w:szCs w:val="24"/>
        </w:rPr>
        <w:t xml:space="preserve">inclusion of </w:t>
      </w:r>
      <w:r w:rsidR="000024B1">
        <w:rPr>
          <w:rFonts w:asciiTheme="minorHAnsi" w:hAnsiTheme="minorHAnsi" w:cstheme="minorHAnsi"/>
          <w:sz w:val="24"/>
          <w:szCs w:val="24"/>
        </w:rPr>
        <w:t>c</w:t>
      </w:r>
      <w:r w:rsidR="000024B1" w:rsidRPr="005B53FE">
        <w:rPr>
          <w:rFonts w:asciiTheme="minorHAnsi" w:hAnsiTheme="minorHAnsi" w:cstheme="minorHAnsi"/>
          <w:sz w:val="24"/>
          <w:szCs w:val="24"/>
        </w:rPr>
        <w:t xml:space="preserve">limate change related </w:t>
      </w:r>
      <w:r w:rsidR="000024B1">
        <w:rPr>
          <w:rFonts w:asciiTheme="minorHAnsi" w:hAnsiTheme="minorHAnsi" w:cstheme="minorHAnsi"/>
          <w:sz w:val="24"/>
          <w:szCs w:val="24"/>
        </w:rPr>
        <w:t xml:space="preserve">policies and </w:t>
      </w:r>
      <w:r w:rsidR="000024B1" w:rsidRPr="005B53FE">
        <w:rPr>
          <w:rFonts w:asciiTheme="minorHAnsi" w:hAnsiTheme="minorHAnsi" w:cstheme="minorHAnsi"/>
          <w:sz w:val="24"/>
          <w:szCs w:val="24"/>
        </w:rPr>
        <w:t xml:space="preserve">actions </w:t>
      </w:r>
      <w:r w:rsidRPr="004B1FD5">
        <w:rPr>
          <w:rFonts w:asciiTheme="minorHAnsi" w:hAnsiTheme="minorHAnsi" w:cstheme="minorHAnsi"/>
          <w:sz w:val="24"/>
          <w:szCs w:val="24"/>
        </w:rPr>
        <w:t>in the National Strategy for Gender Equality of Armenia and its respective Action Plan for 2024-2026</w:t>
      </w:r>
      <w:r w:rsidR="00633A48" w:rsidRPr="004B1FD5">
        <w:rPr>
          <w:rFonts w:asciiTheme="minorHAnsi" w:hAnsiTheme="minorHAnsi" w:cstheme="minorHAnsi"/>
          <w:sz w:val="24"/>
          <w:szCs w:val="24"/>
        </w:rPr>
        <w:t xml:space="preserve"> (pending the government approval)</w:t>
      </w:r>
      <w:r w:rsidRPr="004B1FD5">
        <w:rPr>
          <w:rFonts w:asciiTheme="minorHAnsi" w:hAnsiTheme="minorHAnsi" w:cstheme="minorHAnsi"/>
          <w:sz w:val="24"/>
          <w:szCs w:val="24"/>
        </w:rPr>
        <w:t>.</w:t>
      </w:r>
      <w:r w:rsidR="00C56321" w:rsidRPr="004B1FD5">
        <w:rPr>
          <w:rFonts w:asciiTheme="minorHAnsi" w:hAnsiTheme="minorHAnsi" w:cstheme="minorHAnsi"/>
          <w:sz w:val="24"/>
          <w:szCs w:val="24"/>
        </w:rPr>
        <w:t xml:space="preserve"> </w:t>
      </w:r>
    </w:p>
    <w:p w14:paraId="08E8918A" w14:textId="32C8A9C3" w:rsidR="000024B1" w:rsidRDefault="000024B1" w:rsidP="000024B1">
      <w:pPr>
        <w:pStyle w:val="HTMLPreformatted"/>
        <w:shd w:val="clear" w:color="auto" w:fill="FFFFFF" w:themeFill="background1"/>
        <w:jc w:val="both"/>
        <w:rPr>
          <w:rFonts w:asciiTheme="minorHAnsi" w:hAnsiTheme="minorHAnsi" w:cstheme="minorHAnsi"/>
          <w:sz w:val="24"/>
          <w:szCs w:val="24"/>
        </w:rPr>
      </w:pPr>
      <w:r>
        <w:rPr>
          <w:rFonts w:asciiTheme="minorHAnsi" w:hAnsiTheme="minorHAnsi" w:cstheme="minorHAnsi"/>
          <w:sz w:val="24"/>
          <w:szCs w:val="24"/>
        </w:rPr>
        <w:t xml:space="preserve">The </w:t>
      </w:r>
      <w:r w:rsidRPr="00907BCE">
        <w:rPr>
          <w:rFonts w:asciiTheme="minorHAnsi" w:hAnsiTheme="minorHAnsi" w:cstheme="minorHAnsi"/>
          <w:sz w:val="24"/>
          <w:szCs w:val="24"/>
        </w:rPr>
        <w:t>“Developing gender-sensitive and gender-responsive approaches to climate change, ensuring inclusive principles and raising awareness “</w:t>
      </w:r>
      <w:r>
        <w:rPr>
          <w:rFonts w:asciiTheme="minorHAnsi" w:hAnsiTheme="minorHAnsi" w:cstheme="minorHAnsi"/>
          <w:sz w:val="24"/>
          <w:szCs w:val="24"/>
        </w:rPr>
        <w:t>was considered as 6</w:t>
      </w:r>
      <w:r w:rsidRPr="004B1FD5">
        <w:rPr>
          <w:rFonts w:asciiTheme="minorHAnsi" w:hAnsiTheme="minorHAnsi" w:cstheme="minorHAnsi"/>
          <w:sz w:val="24"/>
          <w:szCs w:val="24"/>
          <w:vertAlign w:val="superscript"/>
        </w:rPr>
        <w:t>th</w:t>
      </w:r>
      <w:r>
        <w:rPr>
          <w:rFonts w:asciiTheme="minorHAnsi" w:hAnsiTheme="minorHAnsi" w:cstheme="minorHAnsi"/>
          <w:sz w:val="24"/>
          <w:szCs w:val="24"/>
        </w:rPr>
        <w:t xml:space="preserve"> priority of the national gender strategy and specific actions are outlined in the Action Plan provided below:</w:t>
      </w:r>
    </w:p>
    <w:p w14:paraId="7EC6E76A" w14:textId="77777777" w:rsidR="000024B1" w:rsidRDefault="000024B1" w:rsidP="003A41E9">
      <w:pPr>
        <w:jc w:val="both"/>
        <w:rPr>
          <w:rFonts w:cstheme="minorHAnsi"/>
          <w:sz w:val="24"/>
          <w:szCs w:val="24"/>
          <w:u w:val="single"/>
        </w:rPr>
      </w:pPr>
    </w:p>
    <w:p w14:paraId="4501436C"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Implement thematic studies of gender issues caused by climate change in the most affected sectors.</w:t>
      </w:r>
    </w:p>
    <w:p w14:paraId="5C845488"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Define gender indicators related to climate change, develop data collection methodology, and collect relevant data.</w:t>
      </w:r>
    </w:p>
    <w:p w14:paraId="5BABDE7D"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Prepare materials for thematic courses on climate change, including gender and social impacts, and incorporate those in training programs for public servants.</w:t>
      </w:r>
    </w:p>
    <w:p w14:paraId="6B834FA1" w14:textId="37256442"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lastRenderedPageBreak/>
        <w:t>Introduce and implement a framework for encouraging women's participation in professional (vocational, training) programs and job opportunities in the fields of energy saving and alternative energy.</w:t>
      </w:r>
    </w:p>
    <w:p w14:paraId="2792B4BF"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Ensure the participation of women in mitigation and adaptation programs, as well as inter-agency committees related to climate change at regional and community levels.</w:t>
      </w:r>
    </w:p>
    <w:p w14:paraId="422CD489"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Develop and publicize social ads on gender and social impacts of climate change.</w:t>
      </w:r>
    </w:p>
    <w:p w14:paraId="4CE25ABE" w14:textId="77777777" w:rsidR="003A41E9" w:rsidRPr="00460D20" w:rsidRDefault="003A41E9" w:rsidP="004B1FD5">
      <w:pPr>
        <w:pStyle w:val="ListParagraph"/>
        <w:numPr>
          <w:ilvl w:val="0"/>
          <w:numId w:val="9"/>
        </w:numPr>
        <w:ind w:left="567" w:hanging="425"/>
        <w:jc w:val="both"/>
        <w:rPr>
          <w:rFonts w:cstheme="minorHAnsi"/>
          <w:sz w:val="24"/>
          <w:szCs w:val="24"/>
        </w:rPr>
      </w:pPr>
      <w:r w:rsidRPr="00460D20">
        <w:rPr>
          <w:rFonts w:cstheme="minorHAnsi"/>
          <w:sz w:val="24"/>
          <w:szCs w:val="24"/>
        </w:rPr>
        <w:t>Encourage the participation of women in projects aimed at adapting to climate change in the agricultural sector, particularly in agricultural insurance programs.</w:t>
      </w:r>
    </w:p>
    <w:p w14:paraId="4D5A8E2D" w14:textId="7D100A5B" w:rsidR="003A41E9" w:rsidRDefault="003A41E9" w:rsidP="000024B1">
      <w:pPr>
        <w:pStyle w:val="ListParagraph"/>
        <w:numPr>
          <w:ilvl w:val="0"/>
          <w:numId w:val="9"/>
        </w:numPr>
        <w:ind w:left="567" w:hanging="425"/>
        <w:jc w:val="both"/>
        <w:rPr>
          <w:rFonts w:cstheme="minorHAnsi"/>
          <w:sz w:val="24"/>
          <w:szCs w:val="24"/>
        </w:rPr>
      </w:pPr>
      <w:r w:rsidRPr="00460D20">
        <w:rPr>
          <w:rFonts w:cstheme="minorHAnsi"/>
          <w:sz w:val="24"/>
          <w:szCs w:val="24"/>
        </w:rPr>
        <w:t>Organize public awareness events on the negative impact of climate change on public health and relevant gender specificities.</w:t>
      </w:r>
    </w:p>
    <w:p w14:paraId="6B6A4795" w14:textId="34A3FABC" w:rsidR="000024B1" w:rsidRDefault="000024B1" w:rsidP="000024B1">
      <w:pPr>
        <w:jc w:val="both"/>
        <w:rPr>
          <w:rFonts w:cstheme="minorHAnsi"/>
          <w:sz w:val="24"/>
          <w:szCs w:val="24"/>
        </w:rPr>
      </w:pPr>
      <w:r>
        <w:rPr>
          <w:rFonts w:cstheme="minorHAnsi"/>
          <w:sz w:val="24"/>
          <w:szCs w:val="24"/>
        </w:rPr>
        <w:t xml:space="preserve">The approach used in Armenia on enhancing recognition of </w:t>
      </w:r>
      <w:r w:rsidR="00CE351B">
        <w:rPr>
          <w:rFonts w:cstheme="minorHAnsi"/>
          <w:sz w:val="24"/>
          <w:szCs w:val="24"/>
        </w:rPr>
        <w:t xml:space="preserve">gender specifics of the </w:t>
      </w:r>
      <w:r>
        <w:rPr>
          <w:rFonts w:cstheme="minorHAnsi"/>
          <w:sz w:val="24"/>
          <w:szCs w:val="24"/>
        </w:rPr>
        <w:t xml:space="preserve">climate change </w:t>
      </w:r>
      <w:r w:rsidR="00CE351B">
        <w:rPr>
          <w:rFonts w:cstheme="minorHAnsi"/>
          <w:sz w:val="24"/>
          <w:szCs w:val="24"/>
        </w:rPr>
        <w:t>impacts and corresponding gender targeted actions in the government mainstream strategies such as national gender strategy ensured efficient monitoring, reporting and evaluation framework.</w:t>
      </w:r>
    </w:p>
    <w:p w14:paraId="16D26F77" w14:textId="1AAD33B9" w:rsidR="0069257B" w:rsidRDefault="00CE351B" w:rsidP="00FF3E19">
      <w:pPr>
        <w:jc w:val="both"/>
        <w:rPr>
          <w:rFonts w:cstheme="minorHAnsi"/>
          <w:sz w:val="24"/>
          <w:szCs w:val="24"/>
        </w:rPr>
      </w:pPr>
      <w:r>
        <w:rPr>
          <w:rFonts w:cstheme="minorHAnsi"/>
          <w:sz w:val="24"/>
          <w:szCs w:val="24"/>
        </w:rPr>
        <w:t>Based on importance given to the above subject, f</w:t>
      </w:r>
      <w:r w:rsidR="00FF3E19" w:rsidRPr="00460D20">
        <w:rPr>
          <w:rFonts w:cstheme="minorHAnsi"/>
          <w:sz w:val="24"/>
          <w:szCs w:val="24"/>
        </w:rPr>
        <w:t>or the first time</w:t>
      </w:r>
      <w:r>
        <w:rPr>
          <w:rFonts w:cstheme="minorHAnsi"/>
          <w:sz w:val="24"/>
          <w:szCs w:val="24"/>
        </w:rPr>
        <w:t>,</w:t>
      </w:r>
      <w:r w:rsidR="00FF3E19" w:rsidRPr="00460D20">
        <w:rPr>
          <w:rFonts w:cstheme="minorHAnsi"/>
          <w:sz w:val="24"/>
          <w:szCs w:val="24"/>
        </w:rPr>
        <w:t xml:space="preserve"> Statistical Committee of the Republic of Armenia included subsections </w:t>
      </w:r>
      <w:r w:rsidR="00FF3E19" w:rsidRPr="00460D20">
        <w:rPr>
          <w:rFonts w:cstheme="minorHAnsi"/>
          <w:b/>
          <w:bCs/>
          <w:sz w:val="24"/>
          <w:szCs w:val="24"/>
        </w:rPr>
        <w:t>"Environment and Gender"</w:t>
      </w:r>
      <w:r w:rsidR="00FF3E19" w:rsidRPr="00460D20">
        <w:rPr>
          <w:rFonts w:cstheme="minorHAnsi"/>
          <w:sz w:val="24"/>
          <w:szCs w:val="24"/>
        </w:rPr>
        <w:t xml:space="preserve"> and </w:t>
      </w:r>
      <w:r w:rsidR="00FF3E19" w:rsidRPr="00460D20">
        <w:rPr>
          <w:rFonts w:cstheme="minorHAnsi"/>
          <w:b/>
          <w:bCs/>
          <w:sz w:val="24"/>
          <w:szCs w:val="24"/>
        </w:rPr>
        <w:t>"Climate Change and Gender"</w:t>
      </w:r>
      <w:r w:rsidR="00FF3E19" w:rsidRPr="00460D20">
        <w:rPr>
          <w:rFonts w:cstheme="minorHAnsi"/>
          <w:sz w:val="24"/>
          <w:szCs w:val="24"/>
        </w:rPr>
        <w:t xml:space="preserve"> in the annual publication of “Men and Women”.</w:t>
      </w:r>
    </w:p>
    <w:p w14:paraId="07BB6D17" w14:textId="77777777" w:rsidR="004C2286" w:rsidRPr="00460D20" w:rsidRDefault="004C2286" w:rsidP="00FF3E19">
      <w:pPr>
        <w:jc w:val="both"/>
        <w:rPr>
          <w:rFonts w:cstheme="minorHAnsi"/>
          <w:sz w:val="24"/>
          <w:szCs w:val="24"/>
        </w:rPr>
      </w:pPr>
    </w:p>
    <w:p w14:paraId="5A43CB68" w14:textId="5509FB5F" w:rsidR="00FF3E19" w:rsidRPr="004B1FD5" w:rsidRDefault="00FF3E19" w:rsidP="00FF3E19">
      <w:pPr>
        <w:spacing w:after="0" w:line="240" w:lineRule="auto"/>
        <w:jc w:val="center"/>
        <w:rPr>
          <w:rFonts w:cstheme="minorHAnsi"/>
          <w:b/>
          <w:bCs/>
          <w:sz w:val="24"/>
          <w:szCs w:val="24"/>
        </w:rPr>
      </w:pPr>
      <w:r w:rsidRPr="004B1FD5">
        <w:rPr>
          <w:rFonts w:cstheme="minorHAnsi"/>
          <w:b/>
          <w:bCs/>
          <w:sz w:val="24"/>
          <w:szCs w:val="24"/>
        </w:rPr>
        <w:t>Managerial Positions of the</w:t>
      </w:r>
    </w:p>
    <w:p w14:paraId="6E9C977E" w14:textId="16BA9C68" w:rsidR="00FF3E19" w:rsidRDefault="00FF3E19" w:rsidP="00FF3E19">
      <w:pPr>
        <w:spacing w:after="0" w:line="240" w:lineRule="auto"/>
        <w:jc w:val="center"/>
        <w:rPr>
          <w:rFonts w:cstheme="minorHAnsi"/>
          <w:b/>
          <w:bCs/>
          <w:sz w:val="24"/>
          <w:szCs w:val="24"/>
        </w:rPr>
      </w:pPr>
      <w:r w:rsidRPr="004B1FD5">
        <w:rPr>
          <w:rFonts w:cstheme="minorHAnsi"/>
          <w:b/>
          <w:bCs/>
          <w:sz w:val="24"/>
          <w:szCs w:val="24"/>
        </w:rPr>
        <w:t>Ministry of Environment of the RA, 2023</w:t>
      </w:r>
    </w:p>
    <w:p w14:paraId="100F037F" w14:textId="2B05DE14" w:rsidR="004C2286" w:rsidRDefault="004C2286" w:rsidP="00FF3E19">
      <w:pPr>
        <w:spacing w:after="0" w:line="240" w:lineRule="auto"/>
        <w:jc w:val="center"/>
        <w:rPr>
          <w:rFonts w:cstheme="minorHAnsi"/>
          <w:b/>
          <w:bCs/>
          <w:sz w:val="24"/>
          <w:szCs w:val="24"/>
        </w:rPr>
      </w:pPr>
    </w:p>
    <w:p w14:paraId="1B256EEC" w14:textId="77777777" w:rsidR="004C2286" w:rsidRPr="004B1FD5" w:rsidRDefault="004C2286" w:rsidP="00FF3E19">
      <w:pPr>
        <w:spacing w:after="0" w:line="240" w:lineRule="auto"/>
        <w:jc w:val="center"/>
        <w:rPr>
          <w:rFonts w:cstheme="minorHAnsi"/>
          <w:b/>
          <w:bCs/>
          <w:sz w:val="24"/>
          <w:szCs w:val="24"/>
        </w:rPr>
      </w:pPr>
    </w:p>
    <w:p w14:paraId="4D7281D0" w14:textId="5FF7832F" w:rsidR="00FF3E19" w:rsidRPr="00460D20" w:rsidRDefault="00FF3E19" w:rsidP="00FF3E19">
      <w:pPr>
        <w:rPr>
          <w:rFonts w:cstheme="minorHAnsi"/>
          <w:sz w:val="24"/>
          <w:szCs w:val="24"/>
        </w:rPr>
      </w:pPr>
      <w:r w:rsidRPr="00460D20">
        <w:rPr>
          <w:rFonts w:cstheme="minorHAnsi"/>
          <w:noProof/>
          <w:sz w:val="24"/>
          <w:szCs w:val="24"/>
        </w:rPr>
        <w:drawing>
          <wp:inline distT="0" distB="0" distL="0" distR="0" wp14:anchorId="7A8237B5" wp14:editId="10504C4E">
            <wp:extent cx="5943600" cy="25298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DC3238" w14:textId="297F7D3D" w:rsidR="004C2286" w:rsidRDefault="004C2286" w:rsidP="00FF3E19">
      <w:pPr>
        <w:rPr>
          <w:rFonts w:cstheme="minorHAnsi"/>
          <w:sz w:val="24"/>
          <w:szCs w:val="24"/>
        </w:rPr>
      </w:pPr>
    </w:p>
    <w:p w14:paraId="1AF46068" w14:textId="2C23480E" w:rsidR="004C2286" w:rsidRDefault="004C2286" w:rsidP="00FF3E19">
      <w:pPr>
        <w:rPr>
          <w:rFonts w:cstheme="minorHAnsi"/>
          <w:sz w:val="24"/>
          <w:szCs w:val="24"/>
        </w:rPr>
      </w:pPr>
    </w:p>
    <w:p w14:paraId="6090057E" w14:textId="102FACC3" w:rsidR="004C2286" w:rsidRDefault="004C2286" w:rsidP="00FF3E19">
      <w:pPr>
        <w:rPr>
          <w:rFonts w:cstheme="minorHAnsi"/>
          <w:sz w:val="24"/>
          <w:szCs w:val="24"/>
        </w:rPr>
      </w:pPr>
    </w:p>
    <w:p w14:paraId="368F7465" w14:textId="3425C728" w:rsidR="00A7754C" w:rsidRPr="00460D20" w:rsidRDefault="00A7754C" w:rsidP="004B1FD5">
      <w:pPr>
        <w:jc w:val="center"/>
        <w:rPr>
          <w:rFonts w:cstheme="minorHAnsi"/>
          <w:b/>
          <w:bCs/>
          <w:sz w:val="24"/>
          <w:szCs w:val="24"/>
        </w:rPr>
      </w:pPr>
      <w:r w:rsidRPr="00460D20">
        <w:rPr>
          <w:rFonts w:cstheme="minorHAnsi"/>
          <w:b/>
          <w:bCs/>
          <w:sz w:val="24"/>
          <w:szCs w:val="24"/>
        </w:rPr>
        <w:lastRenderedPageBreak/>
        <w:t>Climate Change and Gender</w:t>
      </w:r>
    </w:p>
    <w:p w14:paraId="5CAB5F32" w14:textId="2794EC6F" w:rsidR="00A7754C" w:rsidRPr="00460D20" w:rsidRDefault="00A7754C" w:rsidP="00FF3E19">
      <w:pPr>
        <w:rPr>
          <w:rFonts w:cstheme="minorHAnsi"/>
          <w:sz w:val="24"/>
          <w:szCs w:val="24"/>
        </w:rPr>
      </w:pPr>
      <w:r w:rsidRPr="00460D20">
        <w:rPr>
          <w:rFonts w:cstheme="minorHAnsi"/>
          <w:noProof/>
          <w:sz w:val="24"/>
          <w:szCs w:val="24"/>
        </w:rPr>
        <w:drawing>
          <wp:inline distT="0" distB="0" distL="0" distR="0" wp14:anchorId="39124BA2" wp14:editId="04C84369">
            <wp:extent cx="5013960" cy="2038316"/>
            <wp:effectExtent l="0" t="0" r="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29176" cy="2044502"/>
                    </a:xfrm>
                    <a:prstGeom prst="rect">
                      <a:avLst/>
                    </a:prstGeom>
                  </pic:spPr>
                </pic:pic>
              </a:graphicData>
            </a:graphic>
          </wp:inline>
        </w:drawing>
      </w:r>
    </w:p>
    <w:p w14:paraId="6D82A187" w14:textId="3898B533" w:rsidR="009A3E1B" w:rsidRPr="00460D20" w:rsidRDefault="009A3E1B" w:rsidP="004B1FD5">
      <w:pPr>
        <w:jc w:val="both"/>
        <w:rPr>
          <w:rFonts w:cstheme="minorHAnsi"/>
          <w:sz w:val="24"/>
          <w:szCs w:val="24"/>
        </w:rPr>
      </w:pPr>
    </w:p>
    <w:p w14:paraId="31751139" w14:textId="59D934A9" w:rsidR="00CE351B" w:rsidRPr="004B1FD5" w:rsidRDefault="00C6648C" w:rsidP="004B1FD5">
      <w:pPr>
        <w:jc w:val="both"/>
        <w:rPr>
          <w:rFonts w:cstheme="minorHAnsi"/>
          <w:sz w:val="24"/>
          <w:szCs w:val="24"/>
        </w:rPr>
      </w:pPr>
      <w:r w:rsidRPr="004B1FD5">
        <w:rPr>
          <w:rFonts w:cstheme="minorHAnsi"/>
          <w:sz w:val="24"/>
          <w:szCs w:val="24"/>
        </w:rPr>
        <w:t>The review of the 8 climate</w:t>
      </w:r>
      <w:r>
        <w:rPr>
          <w:rFonts w:cstheme="minorHAnsi"/>
          <w:sz w:val="24"/>
          <w:szCs w:val="24"/>
        </w:rPr>
        <w:t>-</w:t>
      </w:r>
      <w:r w:rsidRPr="004B1FD5">
        <w:rPr>
          <w:rFonts w:cstheme="minorHAnsi"/>
          <w:sz w:val="24"/>
          <w:szCs w:val="24"/>
        </w:rPr>
        <w:t xml:space="preserve">related sectorial </w:t>
      </w:r>
      <w:r>
        <w:rPr>
          <w:rFonts w:cstheme="minorHAnsi"/>
          <w:sz w:val="24"/>
          <w:szCs w:val="24"/>
        </w:rPr>
        <w:t xml:space="preserve">strategies and polices </w:t>
      </w:r>
      <w:r w:rsidRPr="004B1FD5">
        <w:rPr>
          <w:rFonts w:cstheme="minorHAnsi"/>
          <w:sz w:val="24"/>
          <w:szCs w:val="24"/>
        </w:rPr>
        <w:t xml:space="preserve">adopted by the Government in the period of 2018-2023 revealed that gender considerations (responsiveness and sensitivity) were referred as key principles/approaches for </w:t>
      </w:r>
      <w:r>
        <w:rPr>
          <w:rFonts w:cstheme="minorHAnsi"/>
          <w:sz w:val="24"/>
          <w:szCs w:val="24"/>
        </w:rPr>
        <w:t>development of corresponding</w:t>
      </w:r>
      <w:r w:rsidRPr="004B1FD5">
        <w:rPr>
          <w:rFonts w:cstheme="minorHAnsi"/>
          <w:sz w:val="24"/>
          <w:szCs w:val="24"/>
        </w:rPr>
        <w:t xml:space="preserve"> actions. </w:t>
      </w:r>
      <w:r>
        <w:rPr>
          <w:rFonts w:cstheme="minorHAnsi"/>
          <w:sz w:val="24"/>
          <w:szCs w:val="24"/>
        </w:rPr>
        <w:t xml:space="preserve">In particular on the </w:t>
      </w:r>
      <w:r w:rsidR="009739AA">
        <w:rPr>
          <w:rFonts w:cstheme="minorHAnsi"/>
          <w:sz w:val="24"/>
          <w:szCs w:val="24"/>
        </w:rPr>
        <w:t>strategies</w:t>
      </w:r>
      <w:r>
        <w:rPr>
          <w:rFonts w:cstheme="minorHAnsi"/>
          <w:sz w:val="24"/>
          <w:szCs w:val="24"/>
        </w:rPr>
        <w:t xml:space="preserve"> of Energy</w:t>
      </w:r>
      <w:r w:rsidR="009739AA">
        <w:rPr>
          <w:rFonts w:cstheme="minorHAnsi"/>
          <w:sz w:val="24"/>
          <w:szCs w:val="24"/>
        </w:rPr>
        <w:t>, Agriculture</w:t>
      </w:r>
      <w:r>
        <w:rPr>
          <w:rFonts w:cstheme="minorHAnsi"/>
          <w:sz w:val="24"/>
          <w:szCs w:val="24"/>
        </w:rPr>
        <w:t>, Health</w:t>
      </w:r>
      <w:r w:rsidR="009739AA">
        <w:rPr>
          <w:rFonts w:cstheme="minorHAnsi"/>
          <w:sz w:val="24"/>
          <w:szCs w:val="24"/>
        </w:rPr>
        <w:t>, Adaptation to Climate Change</w:t>
      </w:r>
      <w:r>
        <w:rPr>
          <w:rFonts w:cstheme="minorHAnsi"/>
          <w:sz w:val="24"/>
          <w:szCs w:val="24"/>
        </w:rPr>
        <w:t xml:space="preserve"> </w:t>
      </w:r>
      <w:r w:rsidR="009739AA">
        <w:rPr>
          <w:rFonts w:cstheme="minorHAnsi"/>
          <w:sz w:val="24"/>
          <w:szCs w:val="24"/>
        </w:rPr>
        <w:t>the gender responsive approaches are included, however was observed that the targeted actions and monitoring indicators are lacking.</w:t>
      </w:r>
    </w:p>
    <w:p w14:paraId="21488F3C" w14:textId="2B8B6962" w:rsidR="009A3E1B" w:rsidRPr="004B1FD5" w:rsidRDefault="009739AA" w:rsidP="009A3E1B">
      <w:pPr>
        <w:rPr>
          <w:rFonts w:cstheme="minorHAnsi"/>
          <w:sz w:val="24"/>
          <w:szCs w:val="24"/>
        </w:rPr>
      </w:pPr>
      <w:r w:rsidRPr="004B1FD5">
        <w:rPr>
          <w:rFonts w:cstheme="minorHAnsi"/>
          <w:sz w:val="24"/>
          <w:szCs w:val="24"/>
        </w:rPr>
        <w:t xml:space="preserve">The </w:t>
      </w:r>
      <w:r>
        <w:rPr>
          <w:rFonts w:cstheme="minorHAnsi"/>
          <w:sz w:val="24"/>
          <w:szCs w:val="24"/>
        </w:rPr>
        <w:t>g</w:t>
      </w:r>
      <w:r w:rsidRPr="004B1FD5">
        <w:rPr>
          <w:rFonts w:cstheme="minorHAnsi"/>
          <w:sz w:val="24"/>
          <w:szCs w:val="24"/>
        </w:rPr>
        <w:t xml:space="preserve">ender </w:t>
      </w:r>
      <w:r w:rsidR="009A3E1B" w:rsidRPr="004B1FD5">
        <w:rPr>
          <w:rFonts w:cstheme="minorHAnsi"/>
          <w:sz w:val="24"/>
          <w:szCs w:val="24"/>
        </w:rPr>
        <w:t>vulnerabilit</w:t>
      </w:r>
      <w:r>
        <w:rPr>
          <w:rFonts w:cstheme="minorHAnsi"/>
          <w:sz w:val="24"/>
          <w:szCs w:val="24"/>
        </w:rPr>
        <w:t xml:space="preserve">y issue was specifically studied </w:t>
      </w:r>
      <w:r w:rsidR="009A3E1B" w:rsidRPr="004B1FD5">
        <w:rPr>
          <w:rFonts w:cstheme="minorHAnsi"/>
          <w:sz w:val="24"/>
          <w:szCs w:val="24"/>
        </w:rPr>
        <w:t xml:space="preserve">in the Water Sector </w:t>
      </w:r>
      <w:r>
        <w:rPr>
          <w:rFonts w:cstheme="minorHAnsi"/>
          <w:sz w:val="24"/>
          <w:szCs w:val="24"/>
        </w:rPr>
        <w:t>Climate Risk and Vulnerability Assessment, and</w:t>
      </w:r>
      <w:r w:rsidR="009A3E1B" w:rsidRPr="004B1FD5">
        <w:rPr>
          <w:rFonts w:cstheme="minorHAnsi"/>
          <w:sz w:val="24"/>
          <w:szCs w:val="24"/>
        </w:rPr>
        <w:t xml:space="preserve"> relevant measures</w:t>
      </w:r>
      <w:r>
        <w:rPr>
          <w:rFonts w:cstheme="minorHAnsi"/>
          <w:sz w:val="24"/>
          <w:szCs w:val="24"/>
        </w:rPr>
        <w:t xml:space="preserve"> were identified and</w:t>
      </w:r>
      <w:r w:rsidR="009A3E1B" w:rsidRPr="004B1FD5">
        <w:rPr>
          <w:rFonts w:cstheme="minorHAnsi"/>
          <w:sz w:val="24"/>
          <w:szCs w:val="24"/>
        </w:rPr>
        <w:t xml:space="preserve"> included in the </w:t>
      </w:r>
      <w:r>
        <w:rPr>
          <w:rFonts w:cstheme="minorHAnsi"/>
          <w:sz w:val="24"/>
          <w:szCs w:val="24"/>
        </w:rPr>
        <w:t>Water Sector Adaptation Plan, adopted by the Government Decision #1692-L from 03.11.2022.</w:t>
      </w:r>
    </w:p>
    <w:p w14:paraId="1CF08E6F" w14:textId="7DECD93A" w:rsidR="009A3E1B" w:rsidRPr="00460D20" w:rsidRDefault="009739AA" w:rsidP="009A3E1B">
      <w:pPr>
        <w:jc w:val="both"/>
        <w:rPr>
          <w:rFonts w:cstheme="minorHAnsi"/>
          <w:sz w:val="24"/>
          <w:szCs w:val="24"/>
        </w:rPr>
      </w:pPr>
      <w:r>
        <w:rPr>
          <w:rFonts w:cstheme="minorHAnsi"/>
          <w:sz w:val="24"/>
          <w:szCs w:val="24"/>
        </w:rPr>
        <w:t>The gender related actions of the action plan are provided below:</w:t>
      </w:r>
    </w:p>
    <w:p w14:paraId="47D3C2D2" w14:textId="7BD134DA" w:rsidR="009A3E1B" w:rsidRPr="00460D20" w:rsidRDefault="009A3E1B" w:rsidP="004B1FD5">
      <w:pPr>
        <w:pStyle w:val="ListParagraph"/>
        <w:numPr>
          <w:ilvl w:val="1"/>
          <w:numId w:val="10"/>
        </w:numPr>
        <w:ind w:left="709"/>
      </w:pPr>
      <w:r w:rsidRPr="00460D20">
        <w:t>Increase women's participation in decision making and governance on national and sub-national levels,</w:t>
      </w:r>
    </w:p>
    <w:p w14:paraId="21E5BD25" w14:textId="23E59013" w:rsidR="009A3E1B" w:rsidRPr="004B1FD5" w:rsidRDefault="009A3E1B" w:rsidP="004B1FD5">
      <w:pPr>
        <w:pStyle w:val="ListParagraph"/>
        <w:numPr>
          <w:ilvl w:val="0"/>
          <w:numId w:val="10"/>
        </w:numPr>
        <w:jc w:val="both"/>
        <w:rPr>
          <w:rFonts w:cstheme="minorHAnsi"/>
          <w:sz w:val="24"/>
          <w:szCs w:val="24"/>
        </w:rPr>
      </w:pPr>
      <w:r w:rsidRPr="004B1FD5">
        <w:rPr>
          <w:rFonts w:cstheme="minorHAnsi"/>
          <w:sz w:val="24"/>
          <w:szCs w:val="24"/>
        </w:rPr>
        <w:t>Increase awareness among local self-government on the water sector adaptation priorities in their community with a focus on gender approach.</w:t>
      </w:r>
    </w:p>
    <w:p w14:paraId="659275A6" w14:textId="5B842AF9" w:rsidR="009A3E1B" w:rsidRPr="004B1FD5" w:rsidRDefault="009A3E1B" w:rsidP="004B1FD5">
      <w:pPr>
        <w:pStyle w:val="ListParagraph"/>
        <w:numPr>
          <w:ilvl w:val="0"/>
          <w:numId w:val="10"/>
        </w:numPr>
        <w:jc w:val="both"/>
        <w:rPr>
          <w:rFonts w:cstheme="minorHAnsi"/>
          <w:sz w:val="24"/>
          <w:szCs w:val="24"/>
        </w:rPr>
      </w:pPr>
      <w:r w:rsidRPr="004B1FD5">
        <w:rPr>
          <w:rFonts w:cstheme="minorHAnsi"/>
          <w:sz w:val="24"/>
          <w:szCs w:val="24"/>
        </w:rPr>
        <w:t xml:space="preserve">Identify vulnerable social groups and assess their specific needs on sub-national level, </w:t>
      </w:r>
    </w:p>
    <w:p w14:paraId="3EB857B1" w14:textId="78718A6A" w:rsidR="009A3E1B" w:rsidRPr="004B1FD5" w:rsidRDefault="009A3E1B" w:rsidP="004B1FD5">
      <w:pPr>
        <w:pStyle w:val="ListParagraph"/>
        <w:numPr>
          <w:ilvl w:val="0"/>
          <w:numId w:val="10"/>
        </w:numPr>
        <w:jc w:val="both"/>
        <w:rPr>
          <w:rFonts w:cstheme="minorHAnsi"/>
          <w:sz w:val="24"/>
          <w:szCs w:val="24"/>
        </w:rPr>
      </w:pPr>
      <w:r w:rsidRPr="004B1FD5">
        <w:rPr>
          <w:rFonts w:cstheme="minorHAnsi"/>
          <w:sz w:val="24"/>
          <w:szCs w:val="24"/>
        </w:rPr>
        <w:t>Make improved sanitation available in schools and kindergartens in communities without centralized water supply.</w:t>
      </w:r>
    </w:p>
    <w:p w14:paraId="108BE645" w14:textId="171CF898" w:rsidR="009A3E1B" w:rsidRPr="004B1FD5" w:rsidRDefault="009A3E1B" w:rsidP="004B1FD5">
      <w:pPr>
        <w:pStyle w:val="ListParagraph"/>
        <w:numPr>
          <w:ilvl w:val="0"/>
          <w:numId w:val="10"/>
        </w:numPr>
        <w:jc w:val="both"/>
        <w:rPr>
          <w:rFonts w:cstheme="minorHAnsi"/>
          <w:sz w:val="24"/>
          <w:szCs w:val="24"/>
        </w:rPr>
      </w:pPr>
      <w:r w:rsidRPr="004B1FD5">
        <w:rPr>
          <w:rFonts w:cstheme="minorHAnsi"/>
          <w:sz w:val="24"/>
          <w:szCs w:val="24"/>
        </w:rPr>
        <w:t>Awareness raising and capacity building (including on: water-saving, drip irrigation, rain water use, disaster risk management, etc.),</w:t>
      </w:r>
    </w:p>
    <w:p w14:paraId="141B3E28" w14:textId="4D79AA99" w:rsidR="009A3E1B" w:rsidRPr="004B1FD5" w:rsidRDefault="009A3E1B" w:rsidP="004B1FD5">
      <w:pPr>
        <w:pStyle w:val="ListParagraph"/>
        <w:numPr>
          <w:ilvl w:val="0"/>
          <w:numId w:val="10"/>
        </w:numPr>
        <w:jc w:val="both"/>
        <w:rPr>
          <w:rFonts w:cstheme="minorHAnsi"/>
          <w:sz w:val="24"/>
          <w:szCs w:val="24"/>
        </w:rPr>
      </w:pPr>
      <w:r w:rsidRPr="004B1FD5">
        <w:rPr>
          <w:rFonts w:cstheme="minorHAnsi"/>
          <w:sz w:val="24"/>
          <w:szCs w:val="24"/>
        </w:rPr>
        <w:t>Implement water-related and agriculture-related projects on regional and community levels including trainings, introduction of new technologies and business initiatives considering gender approach.</w:t>
      </w:r>
    </w:p>
    <w:p w14:paraId="1D65930D" w14:textId="30F619C3" w:rsidR="008164C0" w:rsidRPr="00460D20" w:rsidRDefault="008164C0" w:rsidP="008164C0">
      <w:pPr>
        <w:jc w:val="both"/>
        <w:rPr>
          <w:rFonts w:cstheme="minorHAnsi"/>
          <w:sz w:val="24"/>
          <w:szCs w:val="24"/>
        </w:rPr>
      </w:pPr>
      <w:r w:rsidRPr="00460D20">
        <w:rPr>
          <w:rFonts w:cstheme="minorHAnsi"/>
          <w:b/>
          <w:bCs/>
          <w:sz w:val="24"/>
          <w:szCs w:val="24"/>
        </w:rPr>
        <w:t xml:space="preserve">"Climate Change and Women in </w:t>
      </w:r>
      <w:r w:rsidR="004C2286" w:rsidRPr="00460D20">
        <w:rPr>
          <w:rFonts w:cstheme="minorHAnsi"/>
          <w:b/>
          <w:bCs/>
          <w:sz w:val="24"/>
          <w:szCs w:val="24"/>
        </w:rPr>
        <w:t xml:space="preserve">Armenia </w:t>
      </w:r>
      <w:r w:rsidR="004C2286" w:rsidRPr="00460D20">
        <w:rPr>
          <w:rFonts w:cstheme="minorHAnsi"/>
          <w:sz w:val="24"/>
          <w:szCs w:val="24"/>
        </w:rPr>
        <w:t>“awards</w:t>
      </w:r>
      <w:r w:rsidRPr="00460D20">
        <w:rPr>
          <w:rFonts w:cstheme="minorHAnsi"/>
          <w:sz w:val="24"/>
          <w:szCs w:val="24"/>
        </w:rPr>
        <w:t xml:space="preserve"> ceremony was organized by UNDP and RA Ministry of Environment, in cooperation with the Ministry of Labor and Social Affairs and the </w:t>
      </w:r>
      <w:r w:rsidRPr="00460D20">
        <w:rPr>
          <w:rFonts w:cstheme="minorHAnsi"/>
          <w:sz w:val="24"/>
          <w:szCs w:val="24"/>
        </w:rPr>
        <w:lastRenderedPageBreak/>
        <w:t>Council on Women’s Affairs</w:t>
      </w:r>
      <w:r w:rsidR="004C2286">
        <w:rPr>
          <w:rFonts w:cstheme="minorHAnsi"/>
          <w:sz w:val="24"/>
          <w:szCs w:val="24"/>
        </w:rPr>
        <w:t xml:space="preserve"> and women-led non governmental organization “Women in Energy and Climate Change”</w:t>
      </w:r>
      <w:r w:rsidRPr="00460D20">
        <w:rPr>
          <w:rFonts w:cstheme="minorHAnsi"/>
          <w:sz w:val="24"/>
          <w:szCs w:val="24"/>
        </w:rPr>
        <w:t>.</w:t>
      </w:r>
    </w:p>
    <w:p w14:paraId="13BE37F7" w14:textId="0375B069" w:rsidR="008164C0" w:rsidRPr="00460D20" w:rsidRDefault="008164C0" w:rsidP="008164C0">
      <w:pPr>
        <w:rPr>
          <w:rFonts w:cstheme="minorHAnsi"/>
          <w:sz w:val="24"/>
          <w:szCs w:val="24"/>
        </w:rPr>
      </w:pPr>
    </w:p>
    <w:p w14:paraId="54FD7007" w14:textId="2711D798" w:rsidR="008164C0" w:rsidRPr="00460D20" w:rsidRDefault="008164C0" w:rsidP="008164C0">
      <w:pPr>
        <w:rPr>
          <w:rFonts w:cstheme="minorHAnsi"/>
          <w:sz w:val="24"/>
          <w:szCs w:val="24"/>
        </w:rPr>
      </w:pPr>
      <w:r w:rsidRPr="00460D20">
        <w:rPr>
          <w:rFonts w:cstheme="minorHAnsi"/>
          <w:noProof/>
          <w:sz w:val="24"/>
          <w:szCs w:val="24"/>
        </w:rPr>
        <w:drawing>
          <wp:inline distT="0" distB="0" distL="0" distR="0" wp14:anchorId="361AD614" wp14:editId="1217EDFD">
            <wp:extent cx="5105400" cy="3378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735" cy="3381752"/>
                    </a:xfrm>
                    <a:prstGeom prst="rect">
                      <a:avLst/>
                    </a:prstGeom>
                    <a:noFill/>
                  </pic:spPr>
                </pic:pic>
              </a:graphicData>
            </a:graphic>
          </wp:inline>
        </w:drawing>
      </w:r>
    </w:p>
    <w:p w14:paraId="77870C04" w14:textId="12E4DE5B" w:rsidR="003E4AAB" w:rsidRPr="00460D20" w:rsidRDefault="003E4AAB" w:rsidP="008164C0">
      <w:pPr>
        <w:rPr>
          <w:rFonts w:cstheme="minorHAnsi"/>
          <w:sz w:val="24"/>
          <w:szCs w:val="24"/>
        </w:rPr>
      </w:pPr>
    </w:p>
    <w:p w14:paraId="7DFB0EDD" w14:textId="427ACEEF" w:rsidR="003E4AAB" w:rsidRPr="00460D20" w:rsidRDefault="003E4AAB" w:rsidP="003E4AAB">
      <w:pPr>
        <w:jc w:val="both"/>
        <w:rPr>
          <w:rFonts w:cstheme="minorHAnsi"/>
          <w:sz w:val="24"/>
          <w:szCs w:val="24"/>
        </w:rPr>
      </w:pPr>
      <w:r w:rsidRPr="00460D20">
        <w:rPr>
          <w:rFonts w:cstheme="minorHAnsi"/>
          <w:sz w:val="24"/>
          <w:szCs w:val="24"/>
        </w:rPr>
        <w:t>Over 100 applications were received, authors of best projects in 6 categories received awards</w:t>
      </w:r>
      <w:r w:rsidR="00A42F24" w:rsidRPr="00460D20">
        <w:rPr>
          <w:rFonts w:cstheme="minorHAnsi"/>
          <w:sz w:val="24"/>
          <w:szCs w:val="24"/>
        </w:rPr>
        <w:t>:</w:t>
      </w:r>
    </w:p>
    <w:p w14:paraId="713307EC" w14:textId="48EAF1D1" w:rsidR="003E4AAB" w:rsidRPr="00460D20" w:rsidRDefault="003E4AAB" w:rsidP="003E4AAB">
      <w:pPr>
        <w:jc w:val="both"/>
        <w:rPr>
          <w:rFonts w:cstheme="minorHAnsi"/>
          <w:sz w:val="24"/>
          <w:szCs w:val="24"/>
        </w:rPr>
      </w:pPr>
      <w:r w:rsidRPr="00460D20">
        <w:rPr>
          <w:rFonts w:cstheme="minorHAnsi"/>
          <w:sz w:val="24"/>
          <w:szCs w:val="24"/>
        </w:rPr>
        <w:t>The Awards Ceremony aimed at recognizing the contribution and leadership of women in climate change mitigation and adaptation processes as well as creating a platform for sharing best practices and fostering stakeholder cooperation</w:t>
      </w:r>
      <w:r w:rsidR="00D37EE3" w:rsidRPr="00460D20">
        <w:rPr>
          <w:rFonts w:cstheme="minorHAnsi"/>
          <w:sz w:val="24"/>
          <w:szCs w:val="24"/>
        </w:rPr>
        <w:t>.</w:t>
      </w:r>
    </w:p>
    <w:p w14:paraId="784BBFF4" w14:textId="0D0FFC77" w:rsidR="00B9698E" w:rsidRPr="00460D20" w:rsidRDefault="00B9698E" w:rsidP="003E4AAB">
      <w:pPr>
        <w:jc w:val="both"/>
        <w:rPr>
          <w:rFonts w:cstheme="minorHAnsi"/>
          <w:sz w:val="24"/>
          <w:szCs w:val="24"/>
        </w:rPr>
      </w:pPr>
    </w:p>
    <w:p w14:paraId="17E9BD55" w14:textId="329EE644" w:rsidR="00B9698E" w:rsidRPr="00460D20" w:rsidRDefault="00B9698E" w:rsidP="004B1FD5">
      <w:pPr>
        <w:rPr>
          <w:rFonts w:cstheme="minorHAnsi"/>
          <w:sz w:val="24"/>
          <w:szCs w:val="24"/>
        </w:rPr>
      </w:pPr>
      <w:r w:rsidRPr="00460D20">
        <w:rPr>
          <w:rFonts w:cstheme="minorHAnsi"/>
          <w:b/>
          <w:bCs/>
          <w:i/>
          <w:iCs/>
          <w:sz w:val="24"/>
          <w:szCs w:val="24"/>
        </w:rPr>
        <w:t xml:space="preserve">Gender Aspects </w:t>
      </w:r>
      <w:r w:rsidR="00BE0939">
        <w:rPr>
          <w:rFonts w:cstheme="minorHAnsi"/>
          <w:b/>
          <w:bCs/>
          <w:i/>
          <w:iCs/>
          <w:sz w:val="24"/>
          <w:szCs w:val="24"/>
        </w:rPr>
        <w:t xml:space="preserve">are reported in </w:t>
      </w:r>
      <w:r w:rsidRPr="00460D20">
        <w:rPr>
          <w:rFonts w:cstheme="minorHAnsi"/>
          <w:sz w:val="24"/>
          <w:szCs w:val="24"/>
        </w:rPr>
        <w:t xml:space="preserve">Armenia’s Third Biennial Update Report featured Gender Aspects of Mitigation Actions in Energy Sector, showcasing </w:t>
      </w:r>
      <w:r w:rsidR="004C2286" w:rsidRPr="00460D20">
        <w:rPr>
          <w:rFonts w:cstheme="minorHAnsi"/>
          <w:sz w:val="24"/>
          <w:szCs w:val="24"/>
        </w:rPr>
        <w:t>that woman</w:t>
      </w:r>
      <w:r w:rsidRPr="00460D20">
        <w:rPr>
          <w:rFonts w:cstheme="minorHAnsi"/>
          <w:sz w:val="24"/>
          <w:szCs w:val="24"/>
        </w:rPr>
        <w:t xml:space="preserve"> can be considered as beneficiaries of "clean</w:t>
      </w:r>
      <w:r w:rsidR="004C2286">
        <w:rPr>
          <w:rFonts w:cstheme="minorHAnsi"/>
          <w:sz w:val="24"/>
          <w:szCs w:val="24"/>
        </w:rPr>
        <w:t>”</w:t>
      </w:r>
      <w:r w:rsidRPr="00460D20">
        <w:rPr>
          <w:rFonts w:cstheme="minorHAnsi"/>
          <w:sz w:val="24"/>
          <w:szCs w:val="24"/>
        </w:rPr>
        <w:t xml:space="preserve"> energy consumption and energy efficiency, particularly in terms of reducing “time poverty”, contributing to better health and safety, as well as improving overall living conditions of the households.</w:t>
      </w:r>
    </w:p>
    <w:p w14:paraId="2BF64014" w14:textId="77777777" w:rsidR="00B9698E" w:rsidRPr="00460D20" w:rsidRDefault="00B9698E" w:rsidP="00B9698E">
      <w:pPr>
        <w:pStyle w:val="ListParagraph"/>
        <w:jc w:val="both"/>
        <w:rPr>
          <w:rFonts w:cstheme="minorHAnsi"/>
          <w:sz w:val="24"/>
          <w:szCs w:val="24"/>
        </w:rPr>
      </w:pPr>
    </w:p>
    <w:p w14:paraId="7D112F75" w14:textId="0BA26E4A" w:rsidR="00B9698E" w:rsidRPr="004B1FD5" w:rsidRDefault="00B9698E" w:rsidP="004B1FD5">
      <w:pPr>
        <w:jc w:val="both"/>
        <w:rPr>
          <w:rFonts w:cstheme="minorHAnsi"/>
          <w:sz w:val="24"/>
          <w:szCs w:val="24"/>
        </w:rPr>
      </w:pPr>
      <w:r w:rsidRPr="004B1FD5">
        <w:rPr>
          <w:rFonts w:cstheme="minorHAnsi"/>
          <w:sz w:val="24"/>
          <w:szCs w:val="24"/>
        </w:rPr>
        <w:t xml:space="preserve">Under </w:t>
      </w:r>
      <w:r w:rsidR="00BE0939">
        <w:rPr>
          <w:rFonts w:cstheme="minorHAnsi"/>
          <w:sz w:val="24"/>
          <w:szCs w:val="24"/>
        </w:rPr>
        <w:t xml:space="preserve">project on Capacity Building </w:t>
      </w:r>
      <w:r w:rsidR="00F34EF8">
        <w:rPr>
          <w:rFonts w:cstheme="minorHAnsi"/>
          <w:sz w:val="24"/>
          <w:szCs w:val="24"/>
        </w:rPr>
        <w:t>Initiative for Transparency</w:t>
      </w:r>
      <w:r w:rsidRPr="004B1FD5">
        <w:rPr>
          <w:rFonts w:cstheme="minorHAnsi"/>
          <w:sz w:val="24"/>
          <w:szCs w:val="24"/>
        </w:rPr>
        <w:t xml:space="preserve"> </w:t>
      </w:r>
      <w:r w:rsidR="00B674A1" w:rsidRPr="004B1FD5">
        <w:rPr>
          <w:rFonts w:cstheme="minorHAnsi"/>
          <w:sz w:val="24"/>
          <w:szCs w:val="24"/>
        </w:rPr>
        <w:t>Armenia</w:t>
      </w:r>
      <w:r w:rsidR="00B674A1">
        <w:rPr>
          <w:rFonts w:cstheme="minorHAnsi"/>
          <w:sz w:val="24"/>
          <w:szCs w:val="24"/>
        </w:rPr>
        <w:t xml:space="preserve"> was</w:t>
      </w:r>
      <w:r w:rsidR="00B674A1" w:rsidRPr="004B1FD5">
        <w:rPr>
          <w:rFonts w:cstheme="minorHAnsi"/>
          <w:sz w:val="24"/>
          <w:szCs w:val="24"/>
        </w:rPr>
        <w:t xml:space="preserve"> </w:t>
      </w:r>
      <w:r w:rsidR="00B674A1">
        <w:rPr>
          <w:rFonts w:cstheme="minorHAnsi"/>
          <w:sz w:val="24"/>
          <w:szCs w:val="24"/>
        </w:rPr>
        <w:t>developed</w:t>
      </w:r>
      <w:r w:rsidRPr="004B1FD5">
        <w:rPr>
          <w:rFonts w:cstheme="minorHAnsi"/>
          <w:sz w:val="24"/>
          <w:szCs w:val="24"/>
        </w:rPr>
        <w:t>:</w:t>
      </w:r>
    </w:p>
    <w:p w14:paraId="17568395" w14:textId="44024A52" w:rsidR="00B9698E" w:rsidRPr="00460D20" w:rsidRDefault="00B9698E" w:rsidP="004B1FD5">
      <w:pPr>
        <w:pStyle w:val="ListParagraph"/>
        <w:numPr>
          <w:ilvl w:val="0"/>
          <w:numId w:val="11"/>
        </w:numPr>
        <w:ind w:left="426" w:hanging="284"/>
        <w:jc w:val="both"/>
        <w:rPr>
          <w:rFonts w:cstheme="minorHAnsi"/>
          <w:sz w:val="24"/>
          <w:szCs w:val="24"/>
        </w:rPr>
      </w:pPr>
      <w:r w:rsidRPr="00460D20">
        <w:rPr>
          <w:rFonts w:cstheme="minorHAnsi"/>
          <w:sz w:val="24"/>
          <w:szCs w:val="24"/>
        </w:rPr>
        <w:t>Guidance on Consideration of Gender-Related Requirements in Biennial Transparency Reports (BTR) and National Communications (NC) has been developed,</w:t>
      </w:r>
    </w:p>
    <w:p w14:paraId="26EA10CB" w14:textId="39D7FE86" w:rsidR="00B9698E" w:rsidRPr="00460D20" w:rsidRDefault="00B9698E" w:rsidP="004B1FD5">
      <w:pPr>
        <w:pStyle w:val="ListParagraph"/>
        <w:numPr>
          <w:ilvl w:val="0"/>
          <w:numId w:val="11"/>
        </w:numPr>
        <w:ind w:left="426" w:hanging="284"/>
        <w:jc w:val="both"/>
        <w:rPr>
          <w:rFonts w:cstheme="minorHAnsi"/>
          <w:sz w:val="24"/>
          <w:szCs w:val="24"/>
        </w:rPr>
      </w:pPr>
      <w:r w:rsidRPr="00460D20">
        <w:rPr>
          <w:rFonts w:cstheme="minorHAnsi"/>
          <w:sz w:val="24"/>
          <w:szCs w:val="24"/>
        </w:rPr>
        <w:lastRenderedPageBreak/>
        <w:t>Gender disaggregation of climate change vulnerability and adaptation monitoring and evaluation indicators are currently in process.</w:t>
      </w:r>
    </w:p>
    <w:p w14:paraId="7E4EA421" w14:textId="0FB262B0" w:rsidR="00616915" w:rsidRPr="00460D20" w:rsidRDefault="00616915" w:rsidP="004B1FD5">
      <w:pPr>
        <w:jc w:val="both"/>
        <w:rPr>
          <w:rFonts w:cstheme="minorHAnsi"/>
          <w:sz w:val="24"/>
          <w:szCs w:val="24"/>
        </w:rPr>
      </w:pPr>
    </w:p>
    <w:sectPr w:rsidR="00616915" w:rsidRPr="00460D2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98EC" w14:textId="77777777" w:rsidR="00CC3D63" w:rsidRDefault="00CC3D63" w:rsidP="004C2286">
      <w:pPr>
        <w:spacing w:after="0" w:line="240" w:lineRule="auto"/>
      </w:pPr>
      <w:r>
        <w:separator/>
      </w:r>
    </w:p>
  </w:endnote>
  <w:endnote w:type="continuationSeparator" w:id="0">
    <w:p w14:paraId="60A30DF5" w14:textId="77777777" w:rsidR="00CC3D63" w:rsidRDefault="00CC3D63" w:rsidP="004C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58736"/>
      <w:docPartObj>
        <w:docPartGallery w:val="Page Numbers (Bottom of Page)"/>
        <w:docPartUnique/>
      </w:docPartObj>
    </w:sdtPr>
    <w:sdtEndPr>
      <w:rPr>
        <w:noProof/>
      </w:rPr>
    </w:sdtEndPr>
    <w:sdtContent>
      <w:p w14:paraId="37FB6280" w14:textId="6216A4B9" w:rsidR="004C2286" w:rsidRDefault="004C22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F7A6BA" w14:textId="77777777" w:rsidR="004C2286" w:rsidRDefault="004C2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DBC8A" w14:textId="77777777" w:rsidR="00CC3D63" w:rsidRDefault="00CC3D63" w:rsidP="004C2286">
      <w:pPr>
        <w:spacing w:after="0" w:line="240" w:lineRule="auto"/>
      </w:pPr>
      <w:r>
        <w:separator/>
      </w:r>
    </w:p>
  </w:footnote>
  <w:footnote w:type="continuationSeparator" w:id="0">
    <w:p w14:paraId="5BF913CA" w14:textId="77777777" w:rsidR="00CC3D63" w:rsidRDefault="00CC3D63" w:rsidP="004C2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54E8"/>
    <w:multiLevelType w:val="hybridMultilevel"/>
    <w:tmpl w:val="29109200"/>
    <w:lvl w:ilvl="0" w:tplc="0C00000F">
      <w:start w:val="1"/>
      <w:numFmt w:val="decimal"/>
      <w:lvlText w:val="%1."/>
      <w:lvlJc w:val="left"/>
      <w:pPr>
        <w:ind w:left="720" w:hanging="360"/>
      </w:pPr>
    </w:lvl>
    <w:lvl w:ilvl="1" w:tplc="0C00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E0778"/>
    <w:multiLevelType w:val="hybridMultilevel"/>
    <w:tmpl w:val="CF209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551EA"/>
    <w:multiLevelType w:val="hybridMultilevel"/>
    <w:tmpl w:val="87540892"/>
    <w:lvl w:ilvl="0" w:tplc="0C0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E35253"/>
    <w:multiLevelType w:val="hybridMultilevel"/>
    <w:tmpl w:val="25463400"/>
    <w:lvl w:ilvl="0" w:tplc="0C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62436"/>
    <w:multiLevelType w:val="hybridMultilevel"/>
    <w:tmpl w:val="B360FD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920763"/>
    <w:multiLevelType w:val="hybridMultilevel"/>
    <w:tmpl w:val="E6FE4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26AF9"/>
    <w:multiLevelType w:val="hybridMultilevel"/>
    <w:tmpl w:val="8FE608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0192A"/>
    <w:multiLevelType w:val="hybridMultilevel"/>
    <w:tmpl w:val="91B0B46C"/>
    <w:lvl w:ilvl="0" w:tplc="D63C3E1E">
      <w:start w:val="3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68FF"/>
    <w:multiLevelType w:val="hybridMultilevel"/>
    <w:tmpl w:val="C9D6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F27365"/>
    <w:multiLevelType w:val="hybridMultilevel"/>
    <w:tmpl w:val="8EACC234"/>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8F769A9"/>
    <w:multiLevelType w:val="hybridMultilevel"/>
    <w:tmpl w:val="90441F94"/>
    <w:lvl w:ilvl="0" w:tplc="955A0F40">
      <w:start w:val="1"/>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7"/>
  </w:num>
  <w:num w:numId="4">
    <w:abstractNumId w:val="8"/>
  </w:num>
  <w:num w:numId="5">
    <w:abstractNumId w:val="5"/>
  </w:num>
  <w:num w:numId="6">
    <w:abstractNumId w:val="10"/>
  </w:num>
  <w:num w:numId="7">
    <w:abstractNumId w:val="4"/>
  </w:num>
  <w:num w:numId="8">
    <w:abstractNumId w:val="1"/>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474"/>
    <w:rsid w:val="000024B1"/>
    <w:rsid w:val="00066A50"/>
    <w:rsid w:val="00174C2A"/>
    <w:rsid w:val="001D4196"/>
    <w:rsid w:val="003562B2"/>
    <w:rsid w:val="003A41E9"/>
    <w:rsid w:val="003C25D2"/>
    <w:rsid w:val="003E4AAB"/>
    <w:rsid w:val="00460D20"/>
    <w:rsid w:val="004B1FD5"/>
    <w:rsid w:val="004C2286"/>
    <w:rsid w:val="00522961"/>
    <w:rsid w:val="00540FC1"/>
    <w:rsid w:val="00616915"/>
    <w:rsid w:val="00633A48"/>
    <w:rsid w:val="0069257B"/>
    <w:rsid w:val="006A10A3"/>
    <w:rsid w:val="00777EDD"/>
    <w:rsid w:val="007A1492"/>
    <w:rsid w:val="008164C0"/>
    <w:rsid w:val="00864113"/>
    <w:rsid w:val="008947B5"/>
    <w:rsid w:val="00926800"/>
    <w:rsid w:val="009406D7"/>
    <w:rsid w:val="009739AA"/>
    <w:rsid w:val="009A3E1B"/>
    <w:rsid w:val="00A42F24"/>
    <w:rsid w:val="00A7754C"/>
    <w:rsid w:val="00B674A1"/>
    <w:rsid w:val="00B9698E"/>
    <w:rsid w:val="00BE0939"/>
    <w:rsid w:val="00C07A69"/>
    <w:rsid w:val="00C56321"/>
    <w:rsid w:val="00C6648C"/>
    <w:rsid w:val="00C727CA"/>
    <w:rsid w:val="00CA5A23"/>
    <w:rsid w:val="00CC3D63"/>
    <w:rsid w:val="00CD0CAF"/>
    <w:rsid w:val="00CE351B"/>
    <w:rsid w:val="00D37EE3"/>
    <w:rsid w:val="00D81C4B"/>
    <w:rsid w:val="00D81F91"/>
    <w:rsid w:val="00E50474"/>
    <w:rsid w:val="00E56538"/>
    <w:rsid w:val="00ED7869"/>
    <w:rsid w:val="00F34EF8"/>
    <w:rsid w:val="00FB0144"/>
    <w:rsid w:val="00FC5884"/>
    <w:rsid w:val="00FF3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3CD5B"/>
  <w15:chartTrackingRefBased/>
  <w15:docId w15:val="{BE9DE819-33C3-4729-B049-B274BFC4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7B5"/>
    <w:pPr>
      <w:ind w:left="720"/>
      <w:contextualSpacing/>
    </w:pPr>
  </w:style>
  <w:style w:type="paragraph" w:styleId="HTMLPreformatted">
    <w:name w:val="HTML Preformatted"/>
    <w:basedOn w:val="Normal"/>
    <w:link w:val="HTMLPreformattedChar"/>
    <w:uiPriority w:val="99"/>
    <w:unhideWhenUsed/>
    <w:rsid w:val="00002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024B1"/>
    <w:rPr>
      <w:rFonts w:ascii="Courier New" w:hAnsi="Courier New" w:cs="Courier New"/>
      <w:sz w:val="20"/>
      <w:szCs w:val="20"/>
    </w:rPr>
  </w:style>
  <w:style w:type="character" w:customStyle="1" w:styleId="ydpccaacd7cy2iqfc">
    <w:name w:val="ydpccaacd7cy2iqfc"/>
    <w:basedOn w:val="DefaultParagraphFont"/>
    <w:rsid w:val="000024B1"/>
  </w:style>
  <w:style w:type="paragraph" w:styleId="Header">
    <w:name w:val="header"/>
    <w:basedOn w:val="Normal"/>
    <w:link w:val="HeaderChar"/>
    <w:uiPriority w:val="99"/>
    <w:unhideWhenUsed/>
    <w:rsid w:val="004C2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286"/>
  </w:style>
  <w:style w:type="paragraph" w:styleId="Footer">
    <w:name w:val="footer"/>
    <w:basedOn w:val="Normal"/>
    <w:link w:val="FooterChar"/>
    <w:uiPriority w:val="99"/>
    <w:unhideWhenUsed/>
    <w:rsid w:val="004C2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107510">
      <w:bodyDiv w:val="1"/>
      <w:marLeft w:val="0"/>
      <w:marRight w:val="0"/>
      <w:marTop w:val="0"/>
      <w:marBottom w:val="0"/>
      <w:divBdr>
        <w:top w:val="none" w:sz="0" w:space="0" w:color="auto"/>
        <w:left w:val="none" w:sz="0" w:space="0" w:color="auto"/>
        <w:bottom w:val="none" w:sz="0" w:space="0" w:color="auto"/>
        <w:right w:val="none" w:sz="0" w:space="0" w:color="auto"/>
      </w:divBdr>
    </w:div>
    <w:div w:id="1739865566">
      <w:bodyDiv w:val="1"/>
      <w:marLeft w:val="0"/>
      <w:marRight w:val="0"/>
      <w:marTop w:val="0"/>
      <w:marBottom w:val="0"/>
      <w:divBdr>
        <w:top w:val="none" w:sz="0" w:space="0" w:color="auto"/>
        <w:left w:val="none" w:sz="0" w:space="0" w:color="auto"/>
        <w:bottom w:val="none" w:sz="0" w:space="0" w:color="auto"/>
        <w:right w:val="none" w:sz="0" w:space="0" w:color="auto"/>
      </w:divBdr>
    </w:div>
    <w:div w:id="1740325108">
      <w:bodyDiv w:val="1"/>
      <w:marLeft w:val="0"/>
      <w:marRight w:val="0"/>
      <w:marTop w:val="0"/>
      <w:marBottom w:val="0"/>
      <w:divBdr>
        <w:top w:val="none" w:sz="0" w:space="0" w:color="auto"/>
        <w:left w:val="none" w:sz="0" w:space="0" w:color="auto"/>
        <w:bottom w:val="none" w:sz="0" w:space="0" w:color="auto"/>
        <w:right w:val="none" w:sz="0" w:space="0" w:color="auto"/>
      </w:divBdr>
    </w:div>
    <w:div w:id="1774666036">
      <w:bodyDiv w:val="1"/>
      <w:marLeft w:val="0"/>
      <w:marRight w:val="0"/>
      <w:marTop w:val="0"/>
      <w:marBottom w:val="0"/>
      <w:divBdr>
        <w:top w:val="none" w:sz="0" w:space="0" w:color="auto"/>
        <w:left w:val="none" w:sz="0" w:space="0" w:color="auto"/>
        <w:bottom w:val="none" w:sz="0" w:space="0" w:color="auto"/>
        <w:right w:val="none" w:sz="0" w:space="0" w:color="auto"/>
      </w:divBdr>
    </w:div>
    <w:div w:id="193439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75193485429712E-2"/>
          <c:y val="5.0925925925925923E-2"/>
          <c:w val="0.73755838212531122"/>
          <c:h val="0.72216097987751526"/>
        </c:manualLayout>
      </c:layout>
      <c:barChart>
        <c:barDir val="bar"/>
        <c:grouping val="stacked"/>
        <c:varyColors val="0"/>
        <c:ser>
          <c:idx val="1"/>
          <c:order val="1"/>
          <c:invertIfNegative val="0"/>
          <c:cat>
            <c:strRef>
              <c:f>'shrjaka.mij. 16.12-2022'!$A$7:$A$11</c:f>
              <c:strCache>
                <c:ptCount val="5"/>
                <c:pt idx="0">
                  <c:v>Ընդամենը</c:v>
                </c:pt>
                <c:pt idx="1">
                  <c:v>Բաժնի պետեր</c:v>
                </c:pt>
                <c:pt idx="2">
                  <c:v>Վարչության պետեր</c:v>
                </c:pt>
                <c:pt idx="3">
                  <c:v>Փոխնախարարներ</c:v>
                </c:pt>
                <c:pt idx="4">
                  <c:v>Նախարար</c:v>
                </c:pt>
              </c:strCache>
            </c:strRef>
          </c:cat>
          <c:val>
            <c:numRef>
              <c:f>'shrjaka.mij. 16.12-2022'!$F$7:$F$11</c:f>
              <c:numCache>
                <c:formatCode>0%</c:formatCode>
                <c:ptCount val="5"/>
                <c:pt idx="0">
                  <c:v>0.66666666666666663</c:v>
                </c:pt>
                <c:pt idx="1">
                  <c:v>0.7142857142857143</c:v>
                </c:pt>
                <c:pt idx="2">
                  <c:v>0.5</c:v>
                </c:pt>
                <c:pt idx="3">
                  <c:v>0.66666666666666663</c:v>
                </c:pt>
                <c:pt idx="4">
                  <c:v>1</c:v>
                </c:pt>
              </c:numCache>
            </c:numRef>
          </c:val>
          <c:extLst>
            <c:ext xmlns:c16="http://schemas.microsoft.com/office/drawing/2014/chart" uri="{C3380CC4-5D6E-409C-BE32-E72D297353CC}">
              <c16:uniqueId val="{00000000-5F3F-47BC-BCFD-D3FF3AB69AF9}"/>
            </c:ext>
          </c:extLst>
        </c:ser>
        <c:ser>
          <c:idx val="2"/>
          <c:order val="2"/>
          <c:invertIfNegative val="0"/>
          <c:cat>
            <c:strRef>
              <c:f>'shrjaka.mij. 16.12-2022'!$A$7:$A$11</c:f>
              <c:strCache>
                <c:ptCount val="5"/>
                <c:pt idx="0">
                  <c:v>Ընդամենը</c:v>
                </c:pt>
                <c:pt idx="1">
                  <c:v>Բաժնի պետեր</c:v>
                </c:pt>
                <c:pt idx="2">
                  <c:v>Վարչության պետեր</c:v>
                </c:pt>
                <c:pt idx="3">
                  <c:v>Փոխնախարարներ</c:v>
                </c:pt>
                <c:pt idx="4">
                  <c:v>Նախարար</c:v>
                </c:pt>
              </c:strCache>
            </c:strRef>
          </c:cat>
          <c:val>
            <c:numRef>
              <c:f>'shrjaka.mij. 16.12-2022'!$E$7:$E$11</c:f>
              <c:numCache>
                <c:formatCode>0%</c:formatCode>
                <c:ptCount val="5"/>
                <c:pt idx="0">
                  <c:v>0.33333333333333331</c:v>
                </c:pt>
                <c:pt idx="1">
                  <c:v>0.2857142857142857</c:v>
                </c:pt>
                <c:pt idx="2">
                  <c:v>0.5</c:v>
                </c:pt>
                <c:pt idx="3">
                  <c:v>0.33333333333333331</c:v>
                </c:pt>
                <c:pt idx="4">
                  <c:v>0</c:v>
                </c:pt>
              </c:numCache>
            </c:numRef>
          </c:val>
          <c:extLst>
            <c:ext xmlns:c16="http://schemas.microsoft.com/office/drawing/2014/chart" uri="{C3380CC4-5D6E-409C-BE32-E72D297353CC}">
              <c16:uniqueId val="{00000001-5F3F-47BC-BCFD-D3FF3AB69AF9}"/>
            </c:ext>
          </c:extLst>
        </c:ser>
        <c:dLbls>
          <c:showLegendKey val="0"/>
          <c:showVal val="0"/>
          <c:showCatName val="0"/>
          <c:showSerName val="0"/>
          <c:showPercent val="0"/>
          <c:showBubbleSize val="0"/>
        </c:dLbls>
        <c:gapWidth val="150"/>
        <c:overlap val="100"/>
        <c:axId val="-1586820832"/>
        <c:axId val="-1586819200"/>
      </c:barChart>
      <c:barChart>
        <c:barDir val="bar"/>
        <c:grouping val="stacked"/>
        <c:varyColors val="0"/>
        <c:ser>
          <c:idx val="0"/>
          <c:order val="0"/>
          <c:spPr>
            <a:solidFill>
              <a:srgbClr val="00DFE3"/>
            </a:solidFill>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5F3F-47BC-BCFD-D3FF3AB69AF9}"/>
                </c:ext>
              </c:extLst>
            </c:dLbl>
            <c:spPr>
              <a:noFill/>
              <a:ln w="23936">
                <a:noFill/>
              </a:ln>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'shrjaka.mij. 16.12-2022'!$G$7:$G$11</c:f>
              <c:strCache>
                <c:ptCount val="5"/>
                <c:pt idx="0">
                  <c:v>Total</c:v>
                </c:pt>
                <c:pt idx="1">
                  <c:v>Chiefs of department</c:v>
                </c:pt>
                <c:pt idx="2">
                  <c:v>Heads of department</c:v>
                </c:pt>
                <c:pt idx="3">
                  <c:v>Deputies Ministers</c:v>
                </c:pt>
                <c:pt idx="4">
                  <c:v>Minister</c:v>
                </c:pt>
              </c:strCache>
            </c:strRef>
          </c:cat>
          <c:val>
            <c:numRef>
              <c:f>'shrjaka.mij. 16.12-2022'!$E$7:$E$11</c:f>
              <c:numCache>
                <c:formatCode>0%</c:formatCode>
                <c:ptCount val="5"/>
                <c:pt idx="0">
                  <c:v>0.33333333333333331</c:v>
                </c:pt>
                <c:pt idx="1">
                  <c:v>0.2857142857142857</c:v>
                </c:pt>
                <c:pt idx="2">
                  <c:v>0.5</c:v>
                </c:pt>
                <c:pt idx="3">
                  <c:v>0.33333333333333331</c:v>
                </c:pt>
                <c:pt idx="4">
                  <c:v>0</c:v>
                </c:pt>
              </c:numCache>
            </c:numRef>
          </c:val>
          <c:extLst>
            <c:ext xmlns:c16="http://schemas.microsoft.com/office/drawing/2014/chart" uri="{C3380CC4-5D6E-409C-BE32-E72D297353CC}">
              <c16:uniqueId val="{00000003-5F3F-47BC-BCFD-D3FF3AB69AF9}"/>
            </c:ext>
          </c:extLst>
        </c:ser>
        <c:ser>
          <c:idx val="3"/>
          <c:order val="3"/>
          <c:spPr>
            <a:solidFill>
              <a:srgbClr val="0070C0"/>
            </a:solidFill>
            <a:effectLst>
              <a:glow>
                <a:schemeClr val="accent1">
                  <a:alpha val="40000"/>
                </a:schemeClr>
              </a:glow>
              <a:outerShdw blurRad="50800" dist="50800" dir="5400000" sx="3000" sy="3000" algn="ctr" rotWithShape="0">
                <a:srgbClr val="000000">
                  <a:alpha val="43000"/>
                </a:srgbClr>
              </a:outerShdw>
              <a:softEdge rad="0"/>
            </a:effectLst>
          </c:spPr>
          <c:invertIfNegative val="0"/>
          <c:dPt>
            <c:idx val="2"/>
            <c:invertIfNegative val="0"/>
            <c:bubble3D val="0"/>
            <c:spPr>
              <a:solidFill>
                <a:srgbClr val="0070C0"/>
              </a:solidFill>
              <a:ln>
                <a:solidFill>
                  <a:schemeClr val="bg1"/>
                </a:solidFill>
              </a:ln>
              <a:effectLst>
                <a:glow>
                  <a:schemeClr val="accent1">
                    <a:alpha val="40000"/>
                  </a:schemeClr>
                </a:glow>
                <a:outerShdw blurRad="50800" dist="50800" dir="5400000" sx="3000" sy="3000" algn="ctr" rotWithShape="0">
                  <a:srgbClr val="000000">
                    <a:alpha val="43000"/>
                  </a:srgbClr>
                </a:outerShdw>
                <a:softEdge rad="0"/>
              </a:effectLst>
            </c:spPr>
            <c:extLst>
              <c:ext xmlns:c16="http://schemas.microsoft.com/office/drawing/2014/chart" uri="{C3380CC4-5D6E-409C-BE32-E72D297353CC}">
                <c16:uniqueId val="{00000005-5F3F-47BC-BCFD-D3FF3AB69AF9}"/>
              </c:ext>
            </c:extLst>
          </c:dPt>
          <c:dLbls>
            <c:spPr>
              <a:noFill/>
              <a:ln w="23936">
                <a:noFill/>
              </a:ln>
            </c:spPr>
            <c:txPr>
              <a:bodyPr wrap="square" lIns="38100" tIns="19050" rIns="38100" bIns="19050" anchor="ctr">
                <a:spAutoFit/>
              </a:bodyPr>
              <a:lstStyle/>
              <a:p>
                <a:pPr>
                  <a:defRPr baseline="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'shrjaka.mij. 16.12-2022'!$G$7:$G$11</c:f>
              <c:strCache>
                <c:ptCount val="5"/>
                <c:pt idx="0">
                  <c:v>Total</c:v>
                </c:pt>
                <c:pt idx="1">
                  <c:v>Chiefs of department</c:v>
                </c:pt>
                <c:pt idx="2">
                  <c:v>Heads of department</c:v>
                </c:pt>
                <c:pt idx="3">
                  <c:v>Deputies Ministers</c:v>
                </c:pt>
                <c:pt idx="4">
                  <c:v>Minister</c:v>
                </c:pt>
              </c:strCache>
            </c:strRef>
          </c:cat>
          <c:val>
            <c:numRef>
              <c:f>'shrjaka.mij. 16.12-2022'!$F$7:$F$11</c:f>
              <c:numCache>
                <c:formatCode>0%</c:formatCode>
                <c:ptCount val="5"/>
                <c:pt idx="0">
                  <c:v>0.66666666666666663</c:v>
                </c:pt>
                <c:pt idx="1">
                  <c:v>0.7142857142857143</c:v>
                </c:pt>
                <c:pt idx="2">
                  <c:v>0.5</c:v>
                </c:pt>
                <c:pt idx="3">
                  <c:v>0.66666666666666663</c:v>
                </c:pt>
                <c:pt idx="4">
                  <c:v>1</c:v>
                </c:pt>
              </c:numCache>
            </c:numRef>
          </c:val>
          <c:extLst>
            <c:ext xmlns:c16="http://schemas.microsoft.com/office/drawing/2014/chart" uri="{C3380CC4-5D6E-409C-BE32-E72D297353CC}">
              <c16:uniqueId val="{00000006-5F3F-47BC-BCFD-D3FF3AB69AF9}"/>
            </c:ext>
          </c:extLst>
        </c:ser>
        <c:dLbls>
          <c:showLegendKey val="0"/>
          <c:showVal val="0"/>
          <c:showCatName val="0"/>
          <c:showSerName val="0"/>
          <c:showPercent val="0"/>
          <c:showBubbleSize val="0"/>
        </c:dLbls>
        <c:gapWidth val="50"/>
        <c:overlap val="100"/>
        <c:axId val="-1586818656"/>
        <c:axId val="-1586817024"/>
      </c:barChart>
      <c:catAx>
        <c:axId val="-1586820832"/>
        <c:scaling>
          <c:orientation val="minMax"/>
        </c:scaling>
        <c:delete val="1"/>
        <c:axPos val="l"/>
        <c:numFmt formatCode="General" sourceLinked="0"/>
        <c:majorTickMark val="out"/>
        <c:minorTickMark val="none"/>
        <c:tickLblPos val="nextTo"/>
        <c:crossAx val="-1586819200"/>
        <c:crosses val="autoZero"/>
        <c:auto val="1"/>
        <c:lblAlgn val="ctr"/>
        <c:lblOffset val="100"/>
        <c:noMultiLvlLbl val="0"/>
      </c:catAx>
      <c:valAx>
        <c:axId val="-1586819200"/>
        <c:scaling>
          <c:orientation val="minMax"/>
          <c:max val="1"/>
        </c:scaling>
        <c:delete val="1"/>
        <c:axPos val="b"/>
        <c:numFmt formatCode="0%" sourceLinked="1"/>
        <c:majorTickMark val="out"/>
        <c:minorTickMark val="none"/>
        <c:tickLblPos val="nextTo"/>
        <c:crossAx val="-1586820832"/>
        <c:crosses val="autoZero"/>
        <c:crossBetween val="between"/>
      </c:valAx>
      <c:catAx>
        <c:axId val="-1586818656"/>
        <c:scaling>
          <c:orientation val="minMax"/>
        </c:scaling>
        <c:delete val="0"/>
        <c:axPos val="r"/>
        <c:numFmt formatCode="General" sourceLinked="1"/>
        <c:majorTickMark val="out"/>
        <c:minorTickMark val="none"/>
        <c:tickLblPos val="nextTo"/>
        <c:txPr>
          <a:bodyPr/>
          <a:lstStyle/>
          <a:p>
            <a:pPr>
              <a:defRPr sz="848"/>
            </a:pPr>
            <a:endParaRPr lang="en-US"/>
          </a:p>
        </c:txPr>
        <c:crossAx val="-1586817024"/>
        <c:crosses val="max"/>
        <c:auto val="1"/>
        <c:lblAlgn val="ctr"/>
        <c:lblOffset val="100"/>
        <c:noMultiLvlLbl val="0"/>
      </c:catAx>
      <c:valAx>
        <c:axId val="-1586817024"/>
        <c:scaling>
          <c:orientation val="minMax"/>
        </c:scaling>
        <c:delete val="1"/>
        <c:axPos val="t"/>
        <c:numFmt formatCode="0%" sourceLinked="1"/>
        <c:majorTickMark val="out"/>
        <c:minorTickMark val="none"/>
        <c:tickLblPos val="nextTo"/>
        <c:crossAx val="-1586818656"/>
        <c:crosses val="max"/>
        <c:crossBetween val="between"/>
      </c:valAx>
    </c:plotArea>
    <c:plotVisOnly val="1"/>
    <c:dispBlanksAs val="gap"/>
    <c:showDLblsOverMax val="0"/>
  </c:chart>
  <c:spPr>
    <a:noFill/>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0.30625</cdr:x>
      <cdr:y>0.89119</cdr:y>
    </cdr:from>
    <cdr:to>
      <cdr:x>0.80416</cdr:x>
      <cdr:y>0.98611</cdr:y>
    </cdr:to>
    <cdr:sp macro="" textlink="">
      <cdr:nvSpPr>
        <cdr:cNvPr id="2" name="Rectangle 1"/>
        <cdr:cNvSpPr/>
      </cdr:nvSpPr>
      <cdr:spPr>
        <a:xfrm xmlns:a="http://schemas.openxmlformats.org/drawingml/2006/main">
          <a:off x="2041922" y="2169532"/>
          <a:ext cx="3319816" cy="2310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b="0" dirty="0">
              <a:solidFill>
                <a:sysClr val="windowText" lastClr="000000"/>
              </a:solidFill>
            </a:rPr>
            <a:t>               </a:t>
          </a:r>
          <a:r>
            <a:rPr lang="hy-AM" b="0" dirty="0">
              <a:solidFill>
                <a:sysClr val="windowText" lastClr="000000"/>
              </a:solidFill>
            </a:rPr>
            <a:t>    W</a:t>
          </a:r>
          <a:r>
            <a:rPr lang="en-US" b="0" dirty="0">
              <a:solidFill>
                <a:sysClr val="windowText" lastClr="000000"/>
              </a:solidFill>
            </a:rPr>
            <a:t>omen                       </a:t>
          </a:r>
          <a:r>
            <a:rPr lang="ru-RU" b="0" dirty="0">
              <a:solidFill>
                <a:sysClr val="windowText" lastClr="000000"/>
              </a:solidFill>
            </a:rPr>
            <a:t>M</a:t>
          </a:r>
          <a:r>
            <a:rPr lang="en-US" b="0" dirty="0" err="1">
              <a:solidFill>
                <a:sysClr val="windowText" lastClr="000000"/>
              </a:solidFill>
            </a:rPr>
            <a:t>en</a:t>
          </a:r>
          <a:r>
            <a:rPr lang="en-US" b="0" dirty="0">
              <a:solidFill>
                <a:sysClr val="windowText" lastClr="000000"/>
              </a:solidFill>
            </a:rPr>
            <a:t>   </a:t>
          </a:r>
        </a:p>
      </cdr:txBody>
    </cdr:sp>
  </cdr:relSizeAnchor>
  <cdr:relSizeAnchor xmlns:cdr="http://schemas.openxmlformats.org/drawingml/2006/chartDrawing">
    <cdr:from>
      <cdr:x>0.38917</cdr:x>
      <cdr:y>0.93643</cdr:y>
    </cdr:from>
    <cdr:to>
      <cdr:x>0.4</cdr:x>
      <cdr:y>0.96753</cdr:y>
    </cdr:to>
    <cdr:sp macro="" textlink="">
      <cdr:nvSpPr>
        <cdr:cNvPr id="4" name="Rectangle 3"/>
        <cdr:cNvSpPr/>
      </cdr:nvSpPr>
      <cdr:spPr>
        <a:xfrm xmlns:a="http://schemas.openxmlformats.org/drawingml/2006/main">
          <a:off x="2594810" y="2486025"/>
          <a:ext cx="72192" cy="82550"/>
        </a:xfrm>
        <a:prstGeom xmlns:a="http://schemas.openxmlformats.org/drawingml/2006/main" prst="rect">
          <a:avLst/>
        </a:prstGeom>
        <a:solidFill xmlns:a="http://schemas.openxmlformats.org/drawingml/2006/main">
          <a:srgbClr val="00DFE3"/>
        </a:solidFill>
        <a:ln xmlns:a="http://schemas.openxmlformats.org/drawingml/2006/main">
          <a:solidFill>
            <a:srgbClr val="00DFE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0.53592</cdr:x>
      <cdr:y>0.94002</cdr:y>
    </cdr:from>
    <cdr:to>
      <cdr:x>0.54667</cdr:x>
      <cdr:y>0.96992</cdr:y>
    </cdr:to>
    <cdr:sp macro="" textlink="">
      <cdr:nvSpPr>
        <cdr:cNvPr id="5" name="Rectangle 4"/>
        <cdr:cNvSpPr/>
      </cdr:nvSpPr>
      <cdr:spPr>
        <a:xfrm xmlns:a="http://schemas.openxmlformats.org/drawingml/2006/main" flipH="1">
          <a:off x="3573254" y="2495567"/>
          <a:ext cx="71647" cy="79358"/>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ubmissionFile" ma:contentTypeID="0x01010060B37736DA6C3A4EA53353A2B9AE5F5400350996634F87D6408857E55B65F74000" ma:contentTypeVersion="18" ma:contentTypeDescription="My Content Type" ma:contentTypeScope="" ma:versionID="70c6de1913ea3b9146405757d7610d39">
  <xsd:schema xmlns:xsd="http://www.w3.org/2001/XMLSchema" xmlns:xs="http://www.w3.org/2001/XMLSchema" xmlns:p="http://schemas.microsoft.com/office/2006/metadata/properties" xmlns:ns2="cd1c2313-39f8-4f5d-8e14-5f0ea1c36a8a" xmlns:ns3="6920f5ab-9618-4f6e-a652-41e6f8b811ff" targetNamespace="http://schemas.microsoft.com/office/2006/metadata/properties" ma:root="true" ma:fieldsID="1738657c165564d83eb395ebe783cb8f" ns2:_="" ns3:_="">
    <xsd:import namespace="cd1c2313-39f8-4f5d-8e14-5f0ea1c36a8a"/>
    <xsd:import namespace="6920f5ab-9618-4f6e-a652-41e6f8b811ff"/>
    <xsd:element name="properties">
      <xsd:complexType>
        <xsd:sequence>
          <xsd:element name="documentManagement">
            <xsd:complexType>
              <xsd:all>
                <xsd:element ref="ns2:UNF3CSPInvitationToSubmit" minOccurs="0"/>
                <xsd:element ref="ns2:UNF3CSPEntity" minOccurs="0"/>
                <xsd:element ref="ns2:UNF3CSPLanguage" minOccurs="0"/>
                <xsd:element ref="ns2:UNF3CSPDescription" minOccurs="0"/>
                <xsd:element ref="ns3:UNF3CSPBody" minOccurs="0"/>
                <xsd:element ref="ns3:Year" minOccurs="0"/>
                <xsd:element ref="ns3:Session" minOccurs="0"/>
                <xsd:element ref="ns3:Issue" minOccurs="0"/>
                <xsd:element ref="ns3:Mandate" minOccurs="0"/>
                <xsd:element ref="ns3:Date_x0020_Of_x0020_Call" minOccurs="0"/>
                <xsd:element ref="ns3:Theme" minOccurs="0"/>
                <xsd:element ref="ns3:UNF3CSPEntityType" minOccurs="0"/>
                <xsd:element ref="ns3:UNF3CSPSubmissionDate" minOccurs="0"/>
                <xsd:element ref="ns3:SourceItemID" minOccurs="0"/>
                <xsd:element ref="ns3:UNF3CSPThematic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2313-39f8-4f5d-8e14-5f0ea1c36a8a" elementFormDefault="qualified">
    <xsd:import namespace="http://schemas.microsoft.com/office/2006/documentManagement/types"/>
    <xsd:import namespace="http://schemas.microsoft.com/office/infopath/2007/PartnerControls"/>
    <xsd:element name="UNF3CSPInvitationToSubmit" ma:index="2" nillable="true" ma:displayName="Invitation To Submit" ma:internalName="UNF3CSPInvitationToSubmit" ma:readOnly="false">
      <xsd:simpleType>
        <xsd:restriction base="dms:Text"/>
      </xsd:simpleType>
    </xsd:element>
    <xsd:element name="UNF3CSPEntity" ma:index="3" nillable="true" ma:displayName="Entity" ma:internalName="UNF3CSPEntity" ma:readOnly="false">
      <xsd:simpleType>
        <xsd:restriction base="dms:Text"/>
      </xsd:simpleType>
    </xsd:element>
    <xsd:element name="UNF3CSPLanguage" ma:index="4" nillable="true" ma:displayName="Language" ma:internalName="UNF3CSPLanguage" ma:readOnly="false">
      <xsd:simpleType>
        <xsd:restriction base="dms:Text"/>
      </xsd:simpleType>
    </xsd:element>
    <xsd:element name="UNF3CSPDescription" ma:index="5" nillable="true" ma:displayName="Description" ma:internalName="UNF3CSP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20f5ab-9618-4f6e-a652-41e6f8b811ff" elementFormDefault="qualified">
    <xsd:import namespace="http://schemas.microsoft.com/office/2006/documentManagement/types"/>
    <xsd:import namespace="http://schemas.microsoft.com/office/infopath/2007/PartnerControls"/>
    <xsd:element name="UNF3CSPBody" ma:index="6" nillable="true" ma:displayName="Body" ma:internalName="Body" ma:readOnly="false">
      <xsd:simpleType>
        <xsd:restriction base="dms:Text">
          <xsd:maxLength value="255"/>
        </xsd:restriction>
      </xsd:simpleType>
    </xsd:element>
    <xsd:element name="Year" ma:index="7" nillable="true" ma:displayName="Year" ma:internalName="Year" ma:readOnly="false">
      <xsd:simpleType>
        <xsd:restriction base="dms:Text"/>
      </xsd:simpleType>
    </xsd:element>
    <xsd:element name="Session" ma:index="8" nillable="true" ma:displayName="Session" ma:internalName="Session" ma:readOnly="false">
      <xsd:simpleType>
        <xsd:restriction base="dms:Text"/>
      </xsd:simpleType>
    </xsd:element>
    <xsd:element name="Issue" ma:index="9" nillable="true" ma:displayName="Issue" ma:internalName="Issue" ma:readOnly="false">
      <xsd:simpleType>
        <xsd:restriction base="dms:Note"/>
      </xsd:simpleType>
    </xsd:element>
    <xsd:element name="Mandate" ma:index="10" nillable="true" ma:displayName="Mandate" ma:internalName="Mandate" ma:readOnly="false">
      <xsd:simpleType>
        <xsd:restriction base="dms:Note">
          <xsd:maxLength value="255"/>
        </xsd:restriction>
      </xsd:simpleType>
    </xsd:element>
    <xsd:element name="Date_x0020_Of_x0020_Call" ma:index="11" nillable="true" ma:displayName="Date Of Call" ma:format="DateOnly" ma:internalName="Date_x0020_Of_x0020_Call" ma:readOnly="false">
      <xsd:simpleType>
        <xsd:restriction base="dms:DateTime"/>
      </xsd:simpleType>
    </xsd:element>
    <xsd:element name="Theme" ma:index="12" nillable="true" ma:displayName="Theme" ma:internalName="Theme" ma:readOnly="false">
      <xsd:simpleType>
        <xsd:restriction base="dms:Note">
          <xsd:maxLength value="255"/>
        </xsd:restriction>
      </xsd:simpleType>
    </xsd:element>
    <xsd:element name="UNF3CSPEntityType" ma:index="19" nillable="true" ma:displayName="Entity Type" ma:internalName="UNF3CSPEntityType">
      <xsd:simpleType>
        <xsd:restriction base="dms:Text">
          <xsd:maxLength value="255"/>
        </xsd:restriction>
      </xsd:simpleType>
    </xsd:element>
    <xsd:element name="UNF3CSPSubmissionDate" ma:index="20" nillable="true" ma:displayName="UNF3CSPSubmissionDate" ma:format="DateOnly" ma:internalName="UNF3CSPSubmissionDate">
      <xsd:simpleType>
        <xsd:restriction base="dms:DateTime"/>
      </xsd:simpleType>
    </xsd:element>
    <xsd:element name="SourceItemID" ma:index="21" nillable="true" ma:displayName="SourceItemID" ma:internalName="SourceItemID">
      <xsd:simpleType>
        <xsd:restriction base="dms:Text">
          <xsd:maxLength value="255"/>
        </xsd:restriction>
      </xsd:simpleType>
    </xsd:element>
    <xsd:element name="UNF3CSPThematicAreas" ma:index="22" nillable="true" ma:displayName="Thematic Areas" ma:internalName="UNF3CSPThematicAreas">
      <xsd:complexType>
        <xsd:complexContent>
          <xsd:extension base="dms:MultiChoice">
            <xsd:sequence>
              <xsd:element name="Value" maxOccurs="unbounded" minOccurs="0" nillable="true">
                <xsd:simpleType>
                  <xsd:restriction base="dms:Choice">
                    <xsd:enumeration value="Adaptation"/>
                    <xsd:enumeration value="Mitigation"/>
                    <xsd:enumeration value="Finance"/>
                    <xsd:enumeration value="Means of implementation"/>
                    <xsd:enumeration value="Capacity building"/>
                    <xsd:enumeration value="Technology"/>
                    <xsd:enumeration value="Loss and damage"/>
                    <xsd:enumeration value="Response measures"/>
                    <xsd:enumeration value="Science"/>
                    <xsd:enumeration value="Equit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6920f5ab-9618-4f6e-a652-41e6f8b811ff">2024</Year>
    <UNF3CSPThematicAreas xmlns="6920f5ab-9618-4f6e-a652-41e6f8b811ff"/>
    <UNF3CSPEntity xmlns="cd1c2313-39f8-4f5d-8e14-5f0ea1c36a8a">Armenia</UNF3CSPEntity>
    <UNF3CSPInvitationToSubmit xmlns="cd1c2313-39f8-4f5d-8e14-5f0ea1c36a8a">1420</UNF3CSPInvitationToSubmit>
    <UNF3CSPSubmissionDate xmlns="6920f5ab-9618-4f6e-a652-41e6f8b811ff">2024-04-08T12:02:00+00:00</UNF3CSPSubmissionDate>
    <UNF3CSPEntityType xmlns="6920f5ab-9618-4f6e-a652-41e6f8b811ff">Party</UNF3CSPEntityType>
    <Issue xmlns="6920f5ab-9618-4f6e-a652-41e6f8b811ff">Gender and climate change</Issue>
    <UNF3CSPDescription xmlns="cd1c2313-39f8-4f5d-8e14-5f0ea1c36a8a" xsi:nil="true"/>
    <Date_x0020_Of_x0020_Call xmlns="6920f5ab-9618-4f6e-a652-41e6f8b811ff">2024-03-30T23:00:00+00:00</Date_x0020_Of_x0020_Call>
    <UNF3CSPLanguage xmlns="cd1c2313-39f8-4f5d-8e14-5f0ea1c36a8a">English</UNF3CSPLanguage>
    <Mandate xmlns="6920f5ab-9618-4f6e-a652-41e6f8b811ff">FCCC/SBI/2023/L.17, para. 2</Mandate>
    <Session xmlns="6920f5ab-9618-4f6e-a652-41e6f8b811ff">SBI 60</Session>
    <SourceItemID xmlns="6920f5ab-9618-4f6e-a652-41e6f8b811ff" xsi:nil="true"/>
    <Theme xmlns="6920f5ab-9618-4f6e-a652-41e6f8b811ff" xsi:nil="true"/>
    <UNF3CSPBody xmlns="6920f5ab-9618-4f6e-a652-41e6f8b811ff">SBI</UNF3CSPBody>
  </documentManagement>
</p:properties>
</file>

<file path=customXml/itemProps1.xml><?xml version="1.0" encoding="utf-8"?>
<ds:datastoreItem xmlns:ds="http://schemas.openxmlformats.org/officeDocument/2006/customXml" ds:itemID="{E591F515-07D3-4476-B809-9D3D2CBDAA7F}"/>
</file>

<file path=customXml/itemProps2.xml><?xml version="1.0" encoding="utf-8"?>
<ds:datastoreItem xmlns:ds="http://schemas.openxmlformats.org/officeDocument/2006/customXml" ds:itemID="{3BA4C306-7536-44BC-9911-645750E2B0C6}"/>
</file>

<file path=customXml/itemProps3.xml><?xml version="1.0" encoding="utf-8"?>
<ds:datastoreItem xmlns:ds="http://schemas.openxmlformats.org/officeDocument/2006/customXml" ds:itemID="{F612581B-A048-491F-A6A8-C75857B71A07}"/>
</file>

<file path=customXml/itemProps4.xml><?xml version="1.0" encoding="utf-8"?>
<ds:datastoreItem xmlns:ds="http://schemas.openxmlformats.org/officeDocument/2006/customXml" ds:itemID="{04B43FFA-610A-4EB6-AFEB-09187E67A902}"/>
</file>

<file path=docProps/app.xml><?xml version="1.0" encoding="utf-8"?>
<Properties xmlns="http://schemas.openxmlformats.org/officeDocument/2006/extended-properties" xmlns:vt="http://schemas.openxmlformats.org/officeDocument/2006/docPropsVTypes">
  <Template>Normal</Template>
  <TotalTime>0</TotalTime>
  <Pages>5</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Saribekyan</dc:creator>
  <cp:keywords/>
  <dc:description/>
  <cp:lastModifiedBy>Ani Ghukasyan</cp:lastModifiedBy>
  <cp:revision>2</cp:revision>
  <dcterms:created xsi:type="dcterms:W3CDTF">2024-03-29T12:51:00Z</dcterms:created>
  <dcterms:modified xsi:type="dcterms:W3CDTF">2024-03-29T12:51:00Z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0x01010060B37736DA6C3A4EA53353A2B9AE5F5400350996634F87D6408857E55B65F74000</vt:lpwstr>
  </property>
  <property fmtid="{D5CDD505-2E9C-101B-9397-08002B2CF9AE}" pid="3" name="Order">
    <vt:r8>1183500</vt:r8>
  </property>
  <property fmtid="{D5CDD505-2E9C-101B-9397-08002B2CF9AE}" pid="4" name="xd_ProgID">
    <vt:lpwstr/>
  </property>
  <property fmtid="{D5CDD505-2E9C-101B-9397-08002B2CF9AE}" pid="5" name="_CopySource">
    <vt:lpwstr>https://process.unfccc.int/sites/SubmissionsStaging/Documents/202404081202---Gender_Report_Republic of Armenia.docx</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