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043D" w14:textId="77777777" w:rsidR="00A83B72" w:rsidRPr="009B1705" w:rsidRDefault="00A83B72" w:rsidP="00813447">
      <w:pPr>
        <w:spacing w:after="0" w:line="240" w:lineRule="auto"/>
        <w:rPr>
          <w:rFonts w:asciiTheme="majorHAnsi" w:eastAsia="Times New Roman" w:hAnsiTheme="majorHAnsi"/>
          <w:b/>
          <w:bCs/>
          <w:lang w:val="en-GB"/>
        </w:rPr>
      </w:pPr>
    </w:p>
    <w:p w14:paraId="1A5B59ED" w14:textId="2414D814" w:rsidR="00EA1710" w:rsidRPr="009B1705" w:rsidRDefault="00A55C40" w:rsidP="009B1705">
      <w:pPr>
        <w:spacing w:after="0" w:line="240" w:lineRule="auto"/>
        <w:jc w:val="center"/>
        <w:rPr>
          <w:rFonts w:asciiTheme="majorHAnsi" w:eastAsia="Times New Roman" w:hAnsiTheme="majorHAnsi"/>
          <w:b/>
          <w:bCs/>
          <w:lang w:val="en-GB"/>
        </w:rPr>
      </w:pPr>
      <w:r w:rsidRPr="009B1705">
        <w:rPr>
          <w:rFonts w:asciiTheme="majorHAnsi" w:eastAsia="Times New Roman" w:hAnsiTheme="majorHAnsi"/>
          <w:b/>
          <w:bCs/>
          <w:lang w:val="en-GB"/>
        </w:rPr>
        <w:t>LEG submission in implementing the gender action plan</w:t>
      </w:r>
    </w:p>
    <w:p w14:paraId="4EB23B86" w14:textId="77777777" w:rsidR="00A55C40" w:rsidRPr="009B1705" w:rsidRDefault="00A55C40" w:rsidP="009B1705">
      <w:pPr>
        <w:spacing w:after="0" w:line="240" w:lineRule="auto"/>
        <w:jc w:val="both"/>
        <w:rPr>
          <w:rFonts w:asciiTheme="majorHAnsi" w:eastAsia="Times New Roman" w:hAnsiTheme="majorHAnsi"/>
          <w:b/>
          <w:bCs/>
          <w:lang w:val="en-GB"/>
        </w:rPr>
      </w:pPr>
    </w:p>
    <w:p w14:paraId="2B95DC95" w14:textId="7C6128E2" w:rsidR="00A3663A" w:rsidRPr="009B1705" w:rsidRDefault="008141E5" w:rsidP="009B1705">
      <w:pPr>
        <w:pStyle w:val="ListParagraph"/>
        <w:numPr>
          <w:ilvl w:val="0"/>
          <w:numId w:val="31"/>
        </w:numPr>
        <w:spacing w:after="0" w:line="240" w:lineRule="auto"/>
        <w:jc w:val="both"/>
        <w:rPr>
          <w:rFonts w:asciiTheme="majorHAnsi" w:eastAsia="Times New Roman" w:hAnsiTheme="majorHAnsi"/>
          <w:b/>
          <w:bCs/>
          <w:lang w:val="en-GB"/>
        </w:rPr>
      </w:pPr>
      <w:r w:rsidRPr="009B1705">
        <w:rPr>
          <w:rFonts w:asciiTheme="majorHAnsi" w:eastAsia="Times New Roman" w:hAnsiTheme="majorHAnsi"/>
          <w:b/>
          <w:bCs/>
          <w:lang w:val="en-GB"/>
        </w:rPr>
        <w:t>Mandate and b</w:t>
      </w:r>
      <w:r w:rsidR="00A55C40" w:rsidRPr="009B1705">
        <w:rPr>
          <w:rFonts w:asciiTheme="majorHAnsi" w:eastAsia="Times New Roman" w:hAnsiTheme="majorHAnsi"/>
          <w:b/>
          <w:bCs/>
          <w:lang w:val="en-GB"/>
        </w:rPr>
        <w:t xml:space="preserve">ackground </w:t>
      </w:r>
    </w:p>
    <w:p w14:paraId="53492E6C" w14:textId="77777777" w:rsidR="00054DB6" w:rsidRPr="009B1705" w:rsidRDefault="00054DB6" w:rsidP="009B1705">
      <w:pPr>
        <w:spacing w:after="0" w:line="240" w:lineRule="auto"/>
        <w:jc w:val="both"/>
        <w:rPr>
          <w:rFonts w:asciiTheme="majorHAnsi" w:eastAsia="Cambria" w:hAnsiTheme="majorHAnsi" w:cs="Cambria"/>
          <w:lang w:val="en-GB"/>
        </w:rPr>
      </w:pPr>
    </w:p>
    <w:p w14:paraId="49E85FE2" w14:textId="6D3E21B5" w:rsidR="008D493F" w:rsidRPr="009B1705" w:rsidRDefault="00A55C40" w:rsidP="009B1705">
      <w:pPr>
        <w:spacing w:after="0" w:line="240" w:lineRule="auto"/>
        <w:jc w:val="both"/>
        <w:rPr>
          <w:rFonts w:asciiTheme="majorHAnsi" w:eastAsia="Cambria" w:hAnsiTheme="majorHAnsi" w:cs="Cambria"/>
          <w:lang w:val="en-GB"/>
        </w:rPr>
      </w:pPr>
      <w:r w:rsidRPr="009B1705">
        <w:rPr>
          <w:rFonts w:asciiTheme="majorHAnsi" w:eastAsia="Cambria" w:hAnsiTheme="majorHAnsi" w:cs="Cambria"/>
          <w:lang w:val="en-GB"/>
        </w:rPr>
        <w:t>COP 28 invited Parties, United Nations entities, the UNFCCC constituted bodies</w:t>
      </w:r>
      <w:r w:rsidR="00AD0D61" w:rsidRPr="009B1705">
        <w:rPr>
          <w:rFonts w:asciiTheme="majorHAnsi" w:eastAsia="Cambria" w:hAnsiTheme="majorHAnsi" w:cs="Cambria"/>
          <w:lang w:val="en-GB"/>
        </w:rPr>
        <w:t>,</w:t>
      </w:r>
      <w:r w:rsidRPr="009B1705">
        <w:rPr>
          <w:rFonts w:asciiTheme="majorHAnsi" w:eastAsia="Cambria" w:hAnsiTheme="majorHAnsi" w:cs="Cambria"/>
          <w:lang w:val="en-GB"/>
        </w:rPr>
        <w:t xml:space="preserve"> and relevant organizations, in accordance with their respective mandates and priorities, to submit via the submission portal by 31 March 2024 their inputs on progress, challenges, gaps</w:t>
      </w:r>
      <w:r w:rsidR="00AD0328" w:rsidRPr="009B1705">
        <w:rPr>
          <w:rFonts w:asciiTheme="majorHAnsi" w:eastAsia="Cambria" w:hAnsiTheme="majorHAnsi" w:cs="Cambria"/>
          <w:lang w:val="en-GB"/>
        </w:rPr>
        <w:t>,</w:t>
      </w:r>
      <w:r w:rsidRPr="009B1705">
        <w:rPr>
          <w:rFonts w:asciiTheme="majorHAnsi" w:eastAsia="Cambria" w:hAnsiTheme="majorHAnsi" w:cs="Cambria"/>
          <w:lang w:val="en-GB"/>
        </w:rPr>
        <w:t xml:space="preserve"> and priorities in implementing the gender action plan, categorized by deliverable or output for each activity under the gender action plan, and on future work to be undertaken on gender and climate change, with a view to the submissions informing the final review of the implementation of the enhanced Lima work programme on gender and its gender action plan at SBI 60.</w:t>
      </w:r>
    </w:p>
    <w:p w14:paraId="0B6D43C0" w14:textId="77777777" w:rsidR="00054DB6" w:rsidRPr="009B1705" w:rsidRDefault="00054DB6" w:rsidP="009B1705">
      <w:pPr>
        <w:spacing w:after="0" w:line="240" w:lineRule="auto"/>
        <w:jc w:val="both"/>
        <w:rPr>
          <w:rFonts w:asciiTheme="majorHAnsi" w:eastAsia="Times New Roman" w:hAnsiTheme="majorHAnsi"/>
          <w:lang w:val="en-GB"/>
        </w:rPr>
      </w:pPr>
    </w:p>
    <w:p w14:paraId="1EF118C8" w14:textId="5184E4DF" w:rsidR="00D01042" w:rsidRPr="00E21D20" w:rsidRDefault="0002601D" w:rsidP="00E21D20">
      <w:pPr>
        <w:spacing w:after="0" w:line="240" w:lineRule="auto"/>
        <w:jc w:val="both"/>
        <w:rPr>
          <w:rFonts w:asciiTheme="majorHAnsi" w:eastAsia="Times New Roman" w:hAnsiTheme="majorHAnsi"/>
          <w:lang w:val="en-GB"/>
        </w:rPr>
      </w:pPr>
      <w:r w:rsidRPr="00E21D20">
        <w:rPr>
          <w:rFonts w:asciiTheme="majorHAnsi" w:eastAsia="Times New Roman" w:hAnsiTheme="majorHAnsi"/>
          <w:lang w:val="en-GB"/>
        </w:rPr>
        <w:t xml:space="preserve">The five priority areas of the gender plan in accordance with decisions </w:t>
      </w:r>
      <w:r w:rsidR="0041491A" w:rsidRPr="00E21D20">
        <w:rPr>
          <w:rFonts w:asciiTheme="majorHAnsi" w:eastAsia="Times New Roman" w:hAnsiTheme="majorHAnsi"/>
          <w:lang w:val="en-GB"/>
        </w:rPr>
        <w:t>3/CP.23 and 5/CP.25</w:t>
      </w:r>
      <w:r w:rsidR="00E21D20">
        <w:rPr>
          <w:rFonts w:asciiTheme="majorHAnsi" w:eastAsia="Times New Roman" w:hAnsiTheme="majorHAnsi"/>
          <w:lang w:val="en-GB"/>
        </w:rPr>
        <w:t xml:space="preserve"> </w:t>
      </w:r>
      <w:r w:rsidRPr="00E21D20">
        <w:rPr>
          <w:rFonts w:asciiTheme="majorHAnsi" w:eastAsia="Times New Roman" w:hAnsiTheme="majorHAnsi"/>
          <w:lang w:val="en-GB"/>
        </w:rPr>
        <w:t>are</w:t>
      </w:r>
      <w:r w:rsidR="00E21D20">
        <w:rPr>
          <w:rFonts w:asciiTheme="majorHAnsi" w:eastAsia="Times New Roman" w:hAnsiTheme="majorHAnsi"/>
          <w:lang w:val="en-GB"/>
        </w:rPr>
        <w:t xml:space="preserve"> c</w:t>
      </w:r>
      <w:r w:rsidR="007A273A" w:rsidRPr="00E21D20">
        <w:rPr>
          <w:rFonts w:asciiTheme="majorHAnsi" w:eastAsia="Times New Roman" w:hAnsiTheme="majorHAnsi"/>
          <w:lang w:val="en-GB"/>
        </w:rPr>
        <w:t>apacity-building, knowledge management and communication</w:t>
      </w:r>
      <w:r w:rsidR="00E21D20">
        <w:rPr>
          <w:rFonts w:asciiTheme="majorHAnsi" w:eastAsia="Times New Roman" w:hAnsiTheme="majorHAnsi"/>
          <w:lang w:val="en-GB"/>
        </w:rPr>
        <w:t>, g</w:t>
      </w:r>
      <w:r w:rsidR="00D01042" w:rsidRPr="00E21D20">
        <w:rPr>
          <w:rFonts w:asciiTheme="majorHAnsi" w:eastAsia="Times New Roman" w:hAnsiTheme="majorHAnsi"/>
          <w:lang w:val="en-GB"/>
        </w:rPr>
        <w:t>ender balance, participation</w:t>
      </w:r>
      <w:r w:rsidR="00F62123">
        <w:rPr>
          <w:rFonts w:asciiTheme="majorHAnsi" w:eastAsia="Times New Roman" w:hAnsiTheme="majorHAnsi"/>
          <w:lang w:val="en-GB"/>
        </w:rPr>
        <w:t>,</w:t>
      </w:r>
      <w:r w:rsidR="00D01042" w:rsidRPr="00E21D20">
        <w:rPr>
          <w:rFonts w:asciiTheme="majorHAnsi" w:eastAsia="Times New Roman" w:hAnsiTheme="majorHAnsi"/>
          <w:lang w:val="en-GB"/>
        </w:rPr>
        <w:t xml:space="preserve"> and women’s leadership</w:t>
      </w:r>
      <w:r w:rsidR="00E21D20">
        <w:rPr>
          <w:rFonts w:asciiTheme="majorHAnsi" w:eastAsia="Times New Roman" w:hAnsiTheme="majorHAnsi"/>
          <w:lang w:val="en-GB"/>
        </w:rPr>
        <w:t>, c</w:t>
      </w:r>
      <w:r w:rsidR="00D01042" w:rsidRPr="00E21D20">
        <w:rPr>
          <w:rFonts w:asciiTheme="majorHAnsi" w:eastAsia="Times New Roman" w:hAnsiTheme="majorHAnsi"/>
          <w:lang w:val="en-GB"/>
        </w:rPr>
        <w:t>oherence</w:t>
      </w:r>
      <w:r w:rsidR="00E21D20">
        <w:rPr>
          <w:rFonts w:asciiTheme="majorHAnsi" w:eastAsia="Times New Roman" w:hAnsiTheme="majorHAnsi"/>
          <w:lang w:val="en-GB"/>
        </w:rPr>
        <w:t>, g</w:t>
      </w:r>
      <w:r w:rsidR="00D01042" w:rsidRPr="00E21D20">
        <w:rPr>
          <w:rFonts w:asciiTheme="majorHAnsi" w:eastAsia="Times New Roman" w:hAnsiTheme="majorHAnsi"/>
          <w:lang w:val="en-GB"/>
        </w:rPr>
        <w:t>ender-responsive implementation and means of implementation</w:t>
      </w:r>
      <w:r w:rsidR="00E21D20">
        <w:rPr>
          <w:rFonts w:asciiTheme="majorHAnsi" w:eastAsia="Times New Roman" w:hAnsiTheme="majorHAnsi"/>
          <w:lang w:val="en-GB"/>
        </w:rPr>
        <w:t>, and m</w:t>
      </w:r>
      <w:r w:rsidR="00D01042" w:rsidRPr="00E21D20">
        <w:rPr>
          <w:rFonts w:asciiTheme="majorHAnsi" w:eastAsia="Times New Roman" w:hAnsiTheme="majorHAnsi"/>
          <w:lang w:val="en-GB"/>
        </w:rPr>
        <w:t>onitoring and reporting</w:t>
      </w:r>
      <w:r w:rsidR="00E21D20">
        <w:rPr>
          <w:rFonts w:asciiTheme="majorHAnsi" w:eastAsia="Times New Roman" w:hAnsiTheme="majorHAnsi"/>
          <w:lang w:val="en-GB"/>
        </w:rPr>
        <w:t>.</w:t>
      </w:r>
    </w:p>
    <w:p w14:paraId="36B074E0" w14:textId="77777777" w:rsidR="0002601D" w:rsidRDefault="0002601D" w:rsidP="0002601D">
      <w:pPr>
        <w:spacing w:after="0" w:line="240" w:lineRule="auto"/>
        <w:jc w:val="both"/>
        <w:rPr>
          <w:rFonts w:asciiTheme="majorHAnsi" w:eastAsia="Times New Roman" w:hAnsiTheme="majorHAnsi"/>
          <w:lang w:val="en-GB"/>
        </w:rPr>
      </w:pPr>
    </w:p>
    <w:p w14:paraId="27097AB2" w14:textId="4F194155" w:rsidR="00A55C40" w:rsidRDefault="00122E3F" w:rsidP="009B1705">
      <w:pPr>
        <w:spacing w:after="0" w:line="240" w:lineRule="auto"/>
        <w:jc w:val="both"/>
        <w:rPr>
          <w:rFonts w:asciiTheme="majorHAnsi" w:eastAsia="Times New Roman" w:hAnsiTheme="majorHAnsi"/>
          <w:lang w:val="en-GB"/>
        </w:rPr>
      </w:pPr>
      <w:r w:rsidRPr="009B1705">
        <w:rPr>
          <w:rFonts w:asciiTheme="majorHAnsi" w:eastAsia="Times New Roman" w:hAnsiTheme="majorHAnsi"/>
          <w:lang w:val="en-GB"/>
        </w:rPr>
        <w:t xml:space="preserve">The submission </w:t>
      </w:r>
      <w:r w:rsidR="0002601D">
        <w:rPr>
          <w:rFonts w:asciiTheme="majorHAnsi" w:eastAsia="Times New Roman" w:hAnsiTheme="majorHAnsi"/>
          <w:lang w:val="en-GB"/>
        </w:rPr>
        <w:t>provides an overview of the mandates and activities of the LEG related to addressing gender considerations</w:t>
      </w:r>
      <w:r w:rsidR="0042263D">
        <w:rPr>
          <w:rFonts w:asciiTheme="majorHAnsi" w:eastAsia="Times New Roman" w:hAnsiTheme="majorHAnsi"/>
          <w:lang w:val="en-GB"/>
        </w:rPr>
        <w:t xml:space="preserve"> in the context of the Gender Action Plan, considering</w:t>
      </w:r>
      <w:r w:rsidR="0002601D">
        <w:rPr>
          <w:rFonts w:asciiTheme="majorHAnsi" w:eastAsia="Times New Roman" w:hAnsiTheme="majorHAnsi"/>
          <w:lang w:val="en-GB"/>
        </w:rPr>
        <w:t xml:space="preserve"> the work programme of the LEG</w:t>
      </w:r>
      <w:r w:rsidR="0042263D">
        <w:rPr>
          <w:rFonts w:asciiTheme="majorHAnsi" w:eastAsia="Times New Roman" w:hAnsiTheme="majorHAnsi"/>
          <w:lang w:val="en-GB"/>
        </w:rPr>
        <w:t>,</w:t>
      </w:r>
      <w:r w:rsidR="0002601D">
        <w:rPr>
          <w:rFonts w:asciiTheme="majorHAnsi" w:eastAsia="Times New Roman" w:hAnsiTheme="majorHAnsi"/>
          <w:lang w:val="en-GB"/>
        </w:rPr>
        <w:t xml:space="preserve"> and in the technical guidance and support provided to the LDCs and the intergovernmental process</w:t>
      </w:r>
      <w:r w:rsidRPr="009B1705">
        <w:rPr>
          <w:rFonts w:asciiTheme="majorHAnsi" w:eastAsia="Times New Roman" w:hAnsiTheme="majorHAnsi"/>
          <w:lang w:val="en-GB"/>
        </w:rPr>
        <w:t>.</w:t>
      </w:r>
    </w:p>
    <w:p w14:paraId="16EC361E" w14:textId="77777777" w:rsidR="00E21D20" w:rsidRPr="009B1705" w:rsidRDefault="00E21D20" w:rsidP="009B1705">
      <w:pPr>
        <w:spacing w:after="0" w:line="240" w:lineRule="auto"/>
        <w:jc w:val="both"/>
        <w:rPr>
          <w:rFonts w:asciiTheme="majorHAnsi" w:eastAsia="Times New Roman" w:hAnsiTheme="majorHAnsi"/>
          <w:lang w:val="en-GB"/>
        </w:rPr>
      </w:pPr>
    </w:p>
    <w:p w14:paraId="1070BBD3" w14:textId="0128E458" w:rsidR="0042263D" w:rsidRDefault="00286DD9" w:rsidP="009B1705">
      <w:pPr>
        <w:pStyle w:val="ListParagraph"/>
        <w:numPr>
          <w:ilvl w:val="0"/>
          <w:numId w:val="31"/>
        </w:numPr>
        <w:spacing w:after="0" w:line="240" w:lineRule="auto"/>
        <w:jc w:val="both"/>
        <w:rPr>
          <w:rFonts w:asciiTheme="majorHAnsi" w:eastAsia="Times New Roman" w:hAnsiTheme="majorHAnsi"/>
          <w:b/>
          <w:bCs/>
          <w:lang w:val="en-GB"/>
        </w:rPr>
      </w:pPr>
      <w:r>
        <w:rPr>
          <w:rFonts w:asciiTheme="majorHAnsi" w:eastAsia="Times New Roman" w:hAnsiTheme="majorHAnsi"/>
          <w:b/>
          <w:bCs/>
          <w:lang w:val="en-GB"/>
        </w:rPr>
        <w:t>Related LEG m</w:t>
      </w:r>
      <w:r w:rsidR="0042263D">
        <w:rPr>
          <w:rFonts w:asciiTheme="majorHAnsi" w:eastAsia="Times New Roman" w:hAnsiTheme="majorHAnsi"/>
          <w:b/>
          <w:bCs/>
          <w:lang w:val="en-GB"/>
        </w:rPr>
        <w:t xml:space="preserve">andates and provisions </w:t>
      </w:r>
      <w:r w:rsidR="00E21D20">
        <w:rPr>
          <w:rFonts w:asciiTheme="majorHAnsi" w:eastAsia="Times New Roman" w:hAnsiTheme="majorHAnsi"/>
          <w:b/>
          <w:bCs/>
          <w:lang w:val="en-GB"/>
        </w:rPr>
        <w:t>on gender</w:t>
      </w:r>
    </w:p>
    <w:p w14:paraId="6B627A89" w14:textId="5757B68C" w:rsidR="0042263D" w:rsidRDefault="0042263D" w:rsidP="0042263D">
      <w:pPr>
        <w:spacing w:after="0" w:line="240" w:lineRule="auto"/>
        <w:jc w:val="both"/>
        <w:rPr>
          <w:rFonts w:asciiTheme="majorHAnsi" w:eastAsia="Times New Roman" w:hAnsiTheme="majorHAnsi"/>
          <w:lang w:val="en-GB"/>
        </w:rPr>
      </w:pPr>
    </w:p>
    <w:tbl>
      <w:tblPr>
        <w:tblStyle w:val="TableGrid"/>
        <w:tblW w:w="0" w:type="auto"/>
        <w:tblLook w:val="04A0" w:firstRow="1" w:lastRow="0" w:firstColumn="1" w:lastColumn="0" w:noHBand="0" w:noVBand="1"/>
      </w:tblPr>
      <w:tblGrid>
        <w:gridCol w:w="1696"/>
        <w:gridCol w:w="7321"/>
      </w:tblGrid>
      <w:tr w:rsidR="00E21D20" w14:paraId="451F6648" w14:textId="77777777" w:rsidTr="002B476F">
        <w:tc>
          <w:tcPr>
            <w:tcW w:w="1696" w:type="dxa"/>
          </w:tcPr>
          <w:p w14:paraId="18DCED6F" w14:textId="4506120A" w:rsidR="00E21D20" w:rsidRDefault="00E21D20" w:rsidP="00E21D20">
            <w:pPr>
              <w:spacing w:after="0" w:line="240" w:lineRule="auto"/>
              <w:rPr>
                <w:rFonts w:asciiTheme="majorHAnsi" w:eastAsia="Times New Roman" w:hAnsiTheme="majorHAnsi"/>
                <w:lang w:val="en-GB"/>
              </w:rPr>
            </w:pPr>
            <w:r>
              <w:rPr>
                <w:rFonts w:asciiTheme="majorHAnsi" w:eastAsia="Times New Roman" w:hAnsiTheme="majorHAnsi"/>
                <w:lang w:val="en-GB"/>
              </w:rPr>
              <w:t>Mandate to the LEG</w:t>
            </w:r>
          </w:p>
        </w:tc>
        <w:tc>
          <w:tcPr>
            <w:tcW w:w="7321" w:type="dxa"/>
          </w:tcPr>
          <w:p w14:paraId="1951DB8A" w14:textId="77777777" w:rsidR="00E21D20" w:rsidRPr="00E21D20" w:rsidRDefault="00E21D20" w:rsidP="00E21D20">
            <w:pPr>
              <w:spacing w:after="0" w:line="240" w:lineRule="auto"/>
              <w:rPr>
                <w:rFonts w:asciiTheme="majorHAnsi" w:eastAsia="Times New Roman" w:hAnsiTheme="majorHAnsi"/>
                <w:i/>
                <w:iCs/>
                <w:lang w:val="en-GB"/>
              </w:rPr>
            </w:pPr>
            <w:r w:rsidRPr="00E21D20">
              <w:rPr>
                <w:rFonts w:asciiTheme="majorHAnsi" w:eastAsia="Times New Roman" w:hAnsiTheme="majorHAnsi"/>
                <w:i/>
                <w:iCs/>
                <w:lang w:val="en-GB"/>
              </w:rPr>
              <w:t xml:space="preserve">Decision 6/CP.16, paragraph 2(c): </w:t>
            </w:r>
          </w:p>
          <w:p w14:paraId="21BDA9E7" w14:textId="77777777" w:rsidR="00E21D20" w:rsidRDefault="00E21D20" w:rsidP="00E21D20">
            <w:pPr>
              <w:spacing w:after="0" w:line="240" w:lineRule="auto"/>
              <w:rPr>
                <w:rFonts w:asciiTheme="majorHAnsi" w:eastAsia="Times New Roman" w:hAnsiTheme="majorHAnsi"/>
                <w:lang w:val="en-GB"/>
              </w:rPr>
            </w:pPr>
          </w:p>
          <w:p w14:paraId="6E8D7DC8" w14:textId="042BD0C6" w:rsidR="00E21D20" w:rsidRDefault="00E21D20" w:rsidP="00E21D20">
            <w:pPr>
              <w:spacing w:after="0" w:line="240" w:lineRule="auto"/>
              <w:rPr>
                <w:rFonts w:asciiTheme="majorHAnsi" w:eastAsia="Times New Roman" w:hAnsiTheme="majorHAnsi"/>
                <w:lang w:val="en-GB"/>
              </w:rPr>
            </w:pPr>
            <w:r w:rsidRPr="00E21D20">
              <w:rPr>
                <w:rFonts w:asciiTheme="majorHAnsi" w:hAnsiTheme="majorHAnsi"/>
              </w:rPr>
              <w:t xml:space="preserve">Strengthening </w:t>
            </w:r>
            <w:r w:rsidRPr="00E21D20">
              <w:rPr>
                <w:rFonts w:asciiTheme="majorHAnsi" w:hAnsiTheme="majorHAnsi"/>
                <w:b/>
                <w:bCs/>
              </w:rPr>
              <w:t>gender-related considerations</w:t>
            </w:r>
            <w:r w:rsidRPr="00E21D20">
              <w:rPr>
                <w:rFonts w:asciiTheme="majorHAnsi" w:hAnsiTheme="majorHAnsi"/>
              </w:rPr>
              <w:t xml:space="preserve"> and considerations regarding vulnerable communities within least developed country Parties”</w:t>
            </w:r>
          </w:p>
        </w:tc>
      </w:tr>
      <w:tr w:rsidR="00E21D20" w14:paraId="76677726" w14:textId="77777777" w:rsidTr="002B476F">
        <w:tc>
          <w:tcPr>
            <w:tcW w:w="1696" w:type="dxa"/>
          </w:tcPr>
          <w:p w14:paraId="3558407F" w14:textId="48A47DFA" w:rsidR="00E21D20" w:rsidRDefault="00E21D20" w:rsidP="00E21D20">
            <w:pPr>
              <w:spacing w:after="0" w:line="240" w:lineRule="auto"/>
              <w:rPr>
                <w:rFonts w:asciiTheme="majorHAnsi" w:eastAsia="Times New Roman" w:hAnsiTheme="majorHAnsi"/>
                <w:lang w:val="en-GB"/>
              </w:rPr>
            </w:pPr>
            <w:r>
              <w:rPr>
                <w:rFonts w:asciiTheme="majorHAnsi" w:eastAsia="Times New Roman" w:hAnsiTheme="majorHAnsi"/>
                <w:lang w:val="en-GB"/>
              </w:rPr>
              <w:t>Guiding principles</w:t>
            </w:r>
          </w:p>
        </w:tc>
        <w:tc>
          <w:tcPr>
            <w:tcW w:w="7321" w:type="dxa"/>
          </w:tcPr>
          <w:p w14:paraId="36EB93D7" w14:textId="77777777" w:rsidR="002B476F" w:rsidRDefault="002B476F" w:rsidP="00E21D20">
            <w:pPr>
              <w:spacing w:after="0" w:line="240" w:lineRule="auto"/>
              <w:rPr>
                <w:rFonts w:asciiTheme="majorHAnsi" w:eastAsia="Times New Roman" w:hAnsiTheme="majorHAnsi"/>
                <w:lang w:val="en-GB"/>
              </w:rPr>
            </w:pPr>
            <w:r w:rsidRPr="002B476F">
              <w:rPr>
                <w:rFonts w:asciiTheme="majorHAnsi" w:eastAsia="Times New Roman" w:hAnsiTheme="majorHAnsi"/>
                <w:b/>
                <w:bCs/>
                <w:lang w:val="en-GB"/>
              </w:rPr>
              <w:t>Decision 5/CP.17, paragraph 3</w:t>
            </w:r>
            <w:r>
              <w:rPr>
                <w:rFonts w:asciiTheme="majorHAnsi" w:eastAsia="Times New Roman" w:hAnsiTheme="majorHAnsi"/>
                <w:lang w:val="en-GB"/>
              </w:rPr>
              <w:t>: “</w:t>
            </w:r>
            <w:r w:rsidRPr="002B476F">
              <w:rPr>
                <w:rFonts w:asciiTheme="majorHAnsi" w:eastAsia="Times New Roman" w:hAnsiTheme="majorHAnsi"/>
                <w:i/>
                <w:iCs/>
              </w:rPr>
              <w:t xml:space="preserve">Further agrees </w:t>
            </w:r>
            <w:r w:rsidRPr="002B476F">
              <w:rPr>
                <w:rFonts w:asciiTheme="majorHAnsi" w:eastAsia="Times New Roman" w:hAnsiTheme="majorHAnsi"/>
              </w:rPr>
              <w:t>that enhanced action on adaptation should be undertaken in</w:t>
            </w:r>
            <w:r>
              <w:rPr>
                <w:rFonts w:asciiTheme="majorHAnsi" w:eastAsia="Times New Roman" w:hAnsiTheme="majorHAnsi"/>
              </w:rPr>
              <w:t xml:space="preserve"> </w:t>
            </w:r>
            <w:r w:rsidRPr="002B476F">
              <w:rPr>
                <w:rFonts w:asciiTheme="majorHAnsi" w:eastAsia="Times New Roman" w:hAnsiTheme="majorHAnsi"/>
              </w:rPr>
              <w:t>accordance with the Convention, should follow a country-driven, gender-sensitive,</w:t>
            </w:r>
            <w:r>
              <w:rPr>
                <w:rFonts w:asciiTheme="majorHAnsi" w:eastAsia="Times New Roman" w:hAnsiTheme="majorHAnsi"/>
              </w:rPr>
              <w:t xml:space="preserve"> </w:t>
            </w:r>
            <w:r w:rsidRPr="002B476F">
              <w:rPr>
                <w:rFonts w:asciiTheme="majorHAnsi" w:eastAsia="Times New Roman" w:hAnsiTheme="majorHAnsi"/>
              </w:rPr>
              <w:t>participatory and fully transparent approach, taking into consideration vulnerable groups,</w:t>
            </w:r>
            <w:r>
              <w:rPr>
                <w:rFonts w:asciiTheme="majorHAnsi" w:eastAsia="Times New Roman" w:hAnsiTheme="majorHAnsi"/>
              </w:rPr>
              <w:t xml:space="preserve"> </w:t>
            </w:r>
            <w:r w:rsidRPr="002B476F">
              <w:rPr>
                <w:rFonts w:asciiTheme="majorHAnsi" w:eastAsia="Times New Roman" w:hAnsiTheme="majorHAnsi"/>
              </w:rPr>
              <w:t>communities and ecosystems, and should be based on and guided by the best available</w:t>
            </w:r>
            <w:r>
              <w:rPr>
                <w:rFonts w:asciiTheme="majorHAnsi" w:eastAsia="Times New Roman" w:hAnsiTheme="majorHAnsi"/>
              </w:rPr>
              <w:t xml:space="preserve"> </w:t>
            </w:r>
            <w:r w:rsidRPr="002B476F">
              <w:rPr>
                <w:rFonts w:asciiTheme="majorHAnsi" w:eastAsia="Times New Roman" w:hAnsiTheme="majorHAnsi"/>
              </w:rPr>
              <w:t xml:space="preserve">science and, as appropriate, traditional and indigenous knowledge, and by </w:t>
            </w:r>
            <w:r w:rsidRPr="002B476F">
              <w:rPr>
                <w:rFonts w:asciiTheme="majorHAnsi" w:eastAsia="Times New Roman" w:hAnsiTheme="majorHAnsi"/>
                <w:b/>
                <w:bCs/>
              </w:rPr>
              <w:t>gender-sensitive approaches</w:t>
            </w:r>
            <w:r w:rsidRPr="002B476F">
              <w:rPr>
                <w:rFonts w:asciiTheme="majorHAnsi" w:eastAsia="Times New Roman" w:hAnsiTheme="majorHAnsi"/>
              </w:rPr>
              <w:t>, with a view to integrating adaptation into relevant social, economic and</w:t>
            </w:r>
            <w:r>
              <w:rPr>
                <w:rFonts w:asciiTheme="majorHAnsi" w:eastAsia="Times New Roman" w:hAnsiTheme="majorHAnsi"/>
              </w:rPr>
              <w:t xml:space="preserve"> </w:t>
            </w:r>
            <w:r w:rsidRPr="002B476F">
              <w:rPr>
                <w:rFonts w:asciiTheme="majorHAnsi" w:eastAsia="Times New Roman" w:hAnsiTheme="majorHAnsi"/>
              </w:rPr>
              <w:t>environmental policies and actions, where appropriate</w:t>
            </w:r>
            <w:r w:rsidRPr="00E21D20">
              <w:rPr>
                <w:rFonts w:asciiTheme="majorHAnsi" w:eastAsia="Times New Roman" w:hAnsiTheme="majorHAnsi"/>
                <w:lang w:val="en-GB"/>
              </w:rPr>
              <w:t>”</w:t>
            </w:r>
          </w:p>
          <w:p w14:paraId="60466819" w14:textId="77777777" w:rsidR="002B476F" w:rsidRDefault="002B476F" w:rsidP="00E21D20">
            <w:pPr>
              <w:spacing w:after="0" w:line="240" w:lineRule="auto"/>
              <w:rPr>
                <w:rFonts w:asciiTheme="majorHAnsi" w:eastAsia="Times New Roman" w:hAnsiTheme="majorHAnsi"/>
                <w:b/>
                <w:bCs/>
                <w:lang w:val="en-GB"/>
              </w:rPr>
            </w:pPr>
          </w:p>
          <w:p w14:paraId="5551230C" w14:textId="24BA6D03" w:rsidR="002B476F" w:rsidRDefault="002B476F" w:rsidP="002B476F">
            <w:pPr>
              <w:spacing w:after="0" w:line="240" w:lineRule="auto"/>
              <w:rPr>
                <w:rFonts w:asciiTheme="majorHAnsi" w:eastAsia="Times New Roman" w:hAnsiTheme="majorHAnsi"/>
                <w:lang w:val="en-GB"/>
              </w:rPr>
            </w:pPr>
            <w:r w:rsidRPr="00E21D20">
              <w:rPr>
                <w:rFonts w:asciiTheme="majorHAnsi" w:eastAsia="Times New Roman" w:hAnsiTheme="majorHAnsi"/>
                <w:b/>
                <w:bCs/>
                <w:lang w:val="en-GB"/>
              </w:rPr>
              <w:t>Decision 1/CP.16, paragraph 12</w:t>
            </w:r>
            <w:r>
              <w:rPr>
                <w:rFonts w:asciiTheme="majorHAnsi" w:eastAsia="Times New Roman" w:hAnsiTheme="majorHAnsi"/>
                <w:lang w:val="en-GB"/>
              </w:rPr>
              <w:t>: “</w:t>
            </w:r>
            <w:r w:rsidRPr="00E21D20">
              <w:rPr>
                <w:rFonts w:asciiTheme="majorHAnsi" w:eastAsia="Times New Roman" w:hAnsiTheme="majorHAnsi"/>
                <w:i/>
                <w:iCs/>
                <w:lang w:val="en-GB"/>
              </w:rPr>
              <w:t>Affirms</w:t>
            </w:r>
            <w:r w:rsidRPr="00624630">
              <w:rPr>
                <w:rFonts w:asciiTheme="majorHAnsi" w:eastAsia="Times New Roman" w:hAnsiTheme="majorHAnsi"/>
                <w:lang w:val="en-GB"/>
              </w:rPr>
              <w:t xml:space="preserve"> that enhanced action on adaptation should be undertaken in accordance with</w:t>
            </w:r>
            <w:r>
              <w:rPr>
                <w:rFonts w:asciiTheme="majorHAnsi" w:eastAsia="Times New Roman" w:hAnsiTheme="majorHAnsi"/>
                <w:lang w:val="en-GB"/>
              </w:rPr>
              <w:t xml:space="preserve"> </w:t>
            </w:r>
            <w:r w:rsidRPr="00E21D20">
              <w:rPr>
                <w:rFonts w:asciiTheme="majorHAnsi" w:eastAsia="Times New Roman" w:hAnsiTheme="majorHAnsi"/>
                <w:lang w:val="en-GB"/>
              </w:rPr>
              <w:t xml:space="preserve">the Convention, should follow a country-driven, </w:t>
            </w:r>
            <w:r w:rsidRPr="00E21D20">
              <w:rPr>
                <w:rFonts w:asciiTheme="majorHAnsi" w:eastAsia="Times New Roman" w:hAnsiTheme="majorHAnsi"/>
                <w:b/>
                <w:bCs/>
                <w:lang w:val="en-GB"/>
              </w:rPr>
              <w:t>gender-sensitive</w:t>
            </w:r>
            <w:r w:rsidRPr="00E21D20">
              <w:rPr>
                <w:rFonts w:asciiTheme="majorHAnsi" w:eastAsia="Times New Roman" w:hAnsiTheme="majorHAnsi"/>
                <w:lang w:val="en-GB"/>
              </w:rPr>
              <w:t>, participatory and fully</w:t>
            </w:r>
            <w:r>
              <w:rPr>
                <w:rFonts w:asciiTheme="majorHAnsi" w:eastAsia="Times New Roman" w:hAnsiTheme="majorHAnsi"/>
                <w:lang w:val="en-GB"/>
              </w:rPr>
              <w:t xml:space="preserve"> </w:t>
            </w:r>
            <w:r w:rsidRPr="00E21D20">
              <w:rPr>
                <w:rFonts w:asciiTheme="majorHAnsi" w:eastAsia="Times New Roman" w:hAnsiTheme="majorHAnsi"/>
                <w:lang w:val="en-GB"/>
              </w:rPr>
              <w:t>transparent approach, taking into consideration vulnerable groups, communities and</w:t>
            </w:r>
            <w:r>
              <w:rPr>
                <w:rFonts w:asciiTheme="majorHAnsi" w:eastAsia="Times New Roman" w:hAnsiTheme="majorHAnsi"/>
                <w:lang w:val="en-GB"/>
              </w:rPr>
              <w:t xml:space="preserve"> </w:t>
            </w:r>
            <w:r w:rsidRPr="00E21D20">
              <w:rPr>
                <w:rFonts w:asciiTheme="majorHAnsi" w:eastAsia="Times New Roman" w:hAnsiTheme="majorHAnsi"/>
                <w:lang w:val="en-GB"/>
              </w:rPr>
              <w:t>ecosystems</w:t>
            </w:r>
            <w:r>
              <w:rPr>
                <w:rFonts w:asciiTheme="majorHAnsi" w:eastAsia="Times New Roman" w:hAnsiTheme="majorHAnsi"/>
                <w:lang w:val="en-GB"/>
              </w:rPr>
              <w:t>”</w:t>
            </w:r>
          </w:p>
          <w:p w14:paraId="1EF4C3EA" w14:textId="77777777" w:rsidR="002B476F" w:rsidRDefault="002B476F" w:rsidP="002B476F">
            <w:pPr>
              <w:spacing w:after="0" w:line="240" w:lineRule="auto"/>
              <w:rPr>
                <w:rFonts w:asciiTheme="majorHAnsi" w:eastAsia="Times New Roman" w:hAnsiTheme="majorHAnsi"/>
                <w:lang w:val="en-GB"/>
              </w:rPr>
            </w:pPr>
          </w:p>
          <w:p w14:paraId="15AF0535" w14:textId="6E25610D" w:rsidR="00E21D20" w:rsidRDefault="002B476F" w:rsidP="002B476F">
            <w:pPr>
              <w:spacing w:after="0" w:line="240" w:lineRule="auto"/>
              <w:rPr>
                <w:rFonts w:asciiTheme="majorHAnsi" w:eastAsia="Times New Roman" w:hAnsiTheme="majorHAnsi"/>
                <w:lang w:val="en-GB"/>
              </w:rPr>
            </w:pPr>
            <w:r>
              <w:rPr>
                <w:rFonts w:asciiTheme="majorHAnsi" w:eastAsia="Times New Roman" w:hAnsiTheme="majorHAnsi"/>
                <w:b/>
                <w:bCs/>
                <w:lang w:val="en-GB"/>
              </w:rPr>
              <w:t xml:space="preserve">Decision </w:t>
            </w:r>
            <w:r w:rsidR="00E21D20" w:rsidRPr="002B476F">
              <w:rPr>
                <w:rFonts w:asciiTheme="majorHAnsi" w:eastAsia="Times New Roman" w:hAnsiTheme="majorHAnsi"/>
                <w:b/>
                <w:bCs/>
                <w:lang w:val="en-GB"/>
              </w:rPr>
              <w:t>27/CP.7, annex</w:t>
            </w:r>
            <w:r w:rsidR="00E21D20">
              <w:rPr>
                <w:rFonts w:asciiTheme="majorHAnsi" w:eastAsia="Times New Roman" w:hAnsiTheme="majorHAnsi"/>
                <w:lang w:val="en-GB"/>
              </w:rPr>
              <w:t xml:space="preserve">: </w:t>
            </w:r>
            <w:r w:rsidR="00E21D20" w:rsidRPr="00E21D20">
              <w:rPr>
                <w:rFonts w:asciiTheme="majorHAnsi" w:eastAsia="Times New Roman" w:hAnsiTheme="majorHAnsi"/>
                <w:b/>
                <w:bCs/>
                <w:lang w:val="en-GB"/>
              </w:rPr>
              <w:t>gender equality</w:t>
            </w:r>
            <w:r w:rsidR="00E21D20">
              <w:rPr>
                <w:rFonts w:asciiTheme="majorHAnsi" w:eastAsia="Times New Roman" w:hAnsiTheme="majorHAnsi"/>
                <w:lang w:val="en-GB"/>
              </w:rPr>
              <w:t xml:space="preserve"> is listed as one of the guiding principles for the </w:t>
            </w:r>
            <w:r w:rsidR="00E21D20" w:rsidRPr="00FF224E">
              <w:rPr>
                <w:rFonts w:asciiTheme="majorHAnsi" w:eastAsia="Times New Roman" w:hAnsiTheme="majorHAnsi"/>
                <w:lang w:val="en-GB"/>
              </w:rPr>
              <w:t>preparation of N</w:t>
            </w:r>
            <w:r>
              <w:rPr>
                <w:rFonts w:asciiTheme="majorHAnsi" w:eastAsia="Times New Roman" w:hAnsiTheme="majorHAnsi"/>
                <w:lang w:val="en-GB"/>
              </w:rPr>
              <w:t xml:space="preserve">ational </w:t>
            </w:r>
            <w:r w:rsidR="00E21D20" w:rsidRPr="00FF224E">
              <w:rPr>
                <w:rFonts w:asciiTheme="majorHAnsi" w:eastAsia="Times New Roman" w:hAnsiTheme="majorHAnsi"/>
                <w:lang w:val="en-GB"/>
              </w:rPr>
              <w:t>A</w:t>
            </w:r>
            <w:r>
              <w:rPr>
                <w:rFonts w:asciiTheme="majorHAnsi" w:eastAsia="Times New Roman" w:hAnsiTheme="majorHAnsi"/>
                <w:lang w:val="en-GB"/>
              </w:rPr>
              <w:t xml:space="preserve">daptation </w:t>
            </w:r>
            <w:r w:rsidR="00E21D20" w:rsidRPr="00FF224E">
              <w:rPr>
                <w:rFonts w:asciiTheme="majorHAnsi" w:eastAsia="Times New Roman" w:hAnsiTheme="majorHAnsi"/>
                <w:lang w:val="en-GB"/>
              </w:rPr>
              <w:t>P</w:t>
            </w:r>
            <w:r>
              <w:rPr>
                <w:rFonts w:asciiTheme="majorHAnsi" w:eastAsia="Times New Roman" w:hAnsiTheme="majorHAnsi"/>
                <w:lang w:val="en-GB"/>
              </w:rPr>
              <w:t xml:space="preserve">rogrammes of </w:t>
            </w:r>
            <w:r w:rsidR="00E21D20" w:rsidRPr="00FF224E">
              <w:rPr>
                <w:rFonts w:asciiTheme="majorHAnsi" w:eastAsia="Times New Roman" w:hAnsiTheme="majorHAnsi"/>
                <w:lang w:val="en-GB"/>
              </w:rPr>
              <w:t>A</w:t>
            </w:r>
            <w:r>
              <w:rPr>
                <w:rFonts w:asciiTheme="majorHAnsi" w:eastAsia="Times New Roman" w:hAnsiTheme="majorHAnsi"/>
                <w:lang w:val="en-GB"/>
              </w:rPr>
              <w:t>ction (NAPAs)</w:t>
            </w:r>
          </w:p>
        </w:tc>
      </w:tr>
    </w:tbl>
    <w:p w14:paraId="5B02F59F" w14:textId="4C4B334F" w:rsidR="00283EA6" w:rsidRDefault="00283EA6" w:rsidP="0042263D">
      <w:pPr>
        <w:spacing w:after="0" w:line="240" w:lineRule="auto"/>
        <w:jc w:val="both"/>
        <w:rPr>
          <w:rFonts w:asciiTheme="majorHAnsi" w:eastAsia="Times New Roman" w:hAnsiTheme="majorHAnsi"/>
          <w:lang w:val="en-GB"/>
        </w:rPr>
      </w:pPr>
    </w:p>
    <w:p w14:paraId="7BFC42C6" w14:textId="77777777" w:rsidR="00283EA6" w:rsidRDefault="00283EA6">
      <w:pPr>
        <w:spacing w:after="0" w:line="240" w:lineRule="auto"/>
        <w:rPr>
          <w:rFonts w:asciiTheme="majorHAnsi" w:eastAsia="Times New Roman" w:hAnsiTheme="majorHAnsi"/>
          <w:lang w:val="en-GB"/>
        </w:rPr>
      </w:pPr>
      <w:r>
        <w:rPr>
          <w:rFonts w:asciiTheme="majorHAnsi" w:eastAsia="Times New Roman" w:hAnsiTheme="majorHAnsi"/>
          <w:lang w:val="en-GB"/>
        </w:rPr>
        <w:br w:type="page"/>
      </w:r>
    </w:p>
    <w:p w14:paraId="11CEF9A0" w14:textId="77777777" w:rsidR="00E21D20" w:rsidRPr="00E21D20" w:rsidRDefault="00E21D20" w:rsidP="0042263D">
      <w:pPr>
        <w:spacing w:after="0" w:line="240" w:lineRule="auto"/>
        <w:jc w:val="both"/>
        <w:rPr>
          <w:rFonts w:asciiTheme="majorHAnsi" w:eastAsia="Times New Roman" w:hAnsiTheme="majorHAnsi"/>
          <w:lang w:val="en-GB"/>
        </w:rPr>
      </w:pPr>
    </w:p>
    <w:p w14:paraId="2E787238" w14:textId="695A852D" w:rsidR="0042263D" w:rsidRDefault="00966253" w:rsidP="009B1705">
      <w:pPr>
        <w:pStyle w:val="ListParagraph"/>
        <w:numPr>
          <w:ilvl w:val="0"/>
          <w:numId w:val="31"/>
        </w:numPr>
        <w:spacing w:after="0" w:line="240" w:lineRule="auto"/>
        <w:jc w:val="both"/>
        <w:rPr>
          <w:rFonts w:asciiTheme="majorHAnsi" w:eastAsia="Times New Roman" w:hAnsiTheme="majorHAnsi"/>
          <w:b/>
          <w:bCs/>
          <w:lang w:val="en-GB"/>
        </w:rPr>
      </w:pPr>
      <w:r>
        <w:rPr>
          <w:rFonts w:asciiTheme="majorHAnsi" w:eastAsia="Times New Roman" w:hAnsiTheme="majorHAnsi"/>
          <w:b/>
          <w:bCs/>
          <w:lang w:val="en-GB"/>
        </w:rPr>
        <w:t>Products and publications of</w:t>
      </w:r>
      <w:r w:rsidR="0042263D">
        <w:rPr>
          <w:rFonts w:asciiTheme="majorHAnsi" w:eastAsia="Times New Roman" w:hAnsiTheme="majorHAnsi"/>
          <w:b/>
          <w:bCs/>
          <w:lang w:val="en-GB"/>
        </w:rPr>
        <w:t xml:space="preserve"> the LEG related to gender </w:t>
      </w:r>
    </w:p>
    <w:p w14:paraId="7BDD5400" w14:textId="750DF2F1" w:rsidR="0042263D" w:rsidRDefault="0042263D" w:rsidP="0042263D">
      <w:pPr>
        <w:spacing w:after="0" w:line="240" w:lineRule="auto"/>
        <w:jc w:val="both"/>
        <w:rPr>
          <w:rFonts w:asciiTheme="majorHAnsi" w:eastAsia="Times New Roman" w:hAnsiTheme="majorHAnsi"/>
          <w:b/>
          <w:bCs/>
          <w:lang w:val="en-GB"/>
        </w:rPr>
      </w:pPr>
    </w:p>
    <w:tbl>
      <w:tblPr>
        <w:tblStyle w:val="TableGrid"/>
        <w:tblW w:w="0" w:type="auto"/>
        <w:tblLayout w:type="fixed"/>
        <w:tblLook w:val="04A0" w:firstRow="1" w:lastRow="0" w:firstColumn="1" w:lastColumn="0" w:noHBand="0" w:noVBand="1"/>
      </w:tblPr>
      <w:tblGrid>
        <w:gridCol w:w="2263"/>
        <w:gridCol w:w="6754"/>
      </w:tblGrid>
      <w:tr w:rsidR="0042263D" w14:paraId="73145640" w14:textId="77777777" w:rsidTr="0000272F">
        <w:tc>
          <w:tcPr>
            <w:tcW w:w="2263" w:type="dxa"/>
          </w:tcPr>
          <w:p w14:paraId="2E415B76" w14:textId="435EB90E" w:rsidR="0042263D" w:rsidRPr="0042263D" w:rsidRDefault="0042263D" w:rsidP="001C149C">
            <w:pPr>
              <w:spacing w:after="0" w:line="240" w:lineRule="auto"/>
              <w:rPr>
                <w:rFonts w:asciiTheme="majorHAnsi" w:eastAsia="Times New Roman" w:hAnsiTheme="majorHAnsi"/>
                <w:lang w:val="en-GB"/>
              </w:rPr>
            </w:pPr>
            <w:r>
              <w:rPr>
                <w:rFonts w:asciiTheme="majorHAnsi" w:eastAsia="Times New Roman" w:hAnsiTheme="majorHAnsi"/>
                <w:lang w:val="en-GB"/>
              </w:rPr>
              <w:t>Guidelines</w:t>
            </w:r>
            <w:r w:rsidR="001C149C">
              <w:rPr>
                <w:rFonts w:asciiTheme="majorHAnsi" w:eastAsia="Times New Roman" w:hAnsiTheme="majorHAnsi"/>
                <w:lang w:val="en-GB"/>
              </w:rPr>
              <w:t xml:space="preserve"> and technical papers specifically on gender</w:t>
            </w:r>
          </w:p>
        </w:tc>
        <w:tc>
          <w:tcPr>
            <w:tcW w:w="6754" w:type="dxa"/>
          </w:tcPr>
          <w:p w14:paraId="0FD25B47" w14:textId="7E2D2C26" w:rsidR="0051461C" w:rsidRDefault="00102BD6" w:rsidP="001C149C">
            <w:pPr>
              <w:spacing w:after="0" w:line="240" w:lineRule="auto"/>
              <w:rPr>
                <w:rFonts w:asciiTheme="majorHAnsi" w:eastAsia="Times New Roman" w:hAnsiTheme="majorHAnsi"/>
                <w:lang w:val="en-GB"/>
              </w:rPr>
            </w:pPr>
            <w:r>
              <w:rPr>
                <w:rFonts w:asciiTheme="majorHAnsi" w:eastAsia="Times New Roman" w:hAnsiTheme="majorHAnsi"/>
                <w:i/>
                <w:iCs/>
                <w:lang w:val="en-GB"/>
              </w:rPr>
              <w:t xml:space="preserve">LEG (2019). </w:t>
            </w:r>
            <w:r w:rsidR="00EF55F8" w:rsidRPr="009B1705">
              <w:rPr>
                <w:rFonts w:asciiTheme="majorHAnsi" w:eastAsia="Times New Roman" w:hAnsiTheme="majorHAnsi"/>
                <w:i/>
                <w:iCs/>
                <w:lang w:val="en-GB"/>
              </w:rPr>
              <w:t>The Toolkit for a Gender-Responsive Process to Formulate and Implement National Adaptation Plans (NAPs</w:t>
            </w:r>
            <w:r w:rsidR="00EF55F8">
              <w:rPr>
                <w:rFonts w:asciiTheme="majorHAnsi" w:eastAsia="Times New Roman" w:hAnsiTheme="majorHAnsi"/>
                <w:i/>
                <w:iCs/>
                <w:lang w:val="en-GB"/>
              </w:rPr>
              <w:t>)</w:t>
            </w:r>
            <w:r w:rsidR="002B476F">
              <w:rPr>
                <w:rFonts w:asciiTheme="majorHAnsi" w:eastAsia="Times New Roman" w:hAnsiTheme="majorHAnsi"/>
                <w:i/>
                <w:iCs/>
                <w:lang w:val="en-GB"/>
              </w:rPr>
              <w:t xml:space="preserve">. </w:t>
            </w:r>
            <w:r>
              <w:rPr>
                <w:rFonts w:asciiTheme="majorHAnsi" w:eastAsia="Times New Roman" w:hAnsiTheme="majorHAnsi"/>
                <w:i/>
                <w:iCs/>
                <w:lang w:val="en-GB"/>
              </w:rPr>
              <w:t xml:space="preserve">Available at </w:t>
            </w:r>
            <w:r>
              <w:rPr>
                <w:rFonts w:asciiTheme="majorHAnsi" w:eastAsia="Times New Roman" w:hAnsiTheme="majorHAnsi"/>
                <w:lang w:val="en-GB"/>
              </w:rPr>
              <w:t xml:space="preserve"> </w:t>
            </w:r>
            <w:hyperlink r:id="rId11" w:history="1">
              <w:r w:rsidRPr="00FF36B9">
                <w:rPr>
                  <w:rStyle w:val="Hyperlink"/>
                  <w:rFonts w:asciiTheme="majorHAnsi" w:eastAsia="Times New Roman" w:hAnsiTheme="majorHAnsi"/>
                  <w:lang w:val="en-GB"/>
                </w:rPr>
                <w:t>https://unfccc.int/node/740</w:t>
              </w:r>
            </w:hyperlink>
            <w:r>
              <w:rPr>
                <w:rFonts w:asciiTheme="majorHAnsi" w:eastAsia="Times New Roman" w:hAnsiTheme="majorHAnsi"/>
                <w:lang w:val="en-GB"/>
              </w:rPr>
              <w:t xml:space="preserve">. </w:t>
            </w:r>
          </w:p>
          <w:p w14:paraId="06BA836A" w14:textId="77777777" w:rsidR="001C149C" w:rsidRDefault="001C149C" w:rsidP="001C149C">
            <w:pPr>
              <w:spacing w:after="0" w:line="240" w:lineRule="auto"/>
              <w:rPr>
                <w:rFonts w:asciiTheme="majorHAnsi" w:eastAsia="Times New Roman" w:hAnsiTheme="majorHAnsi"/>
                <w:lang w:val="en-GB"/>
              </w:rPr>
            </w:pPr>
          </w:p>
          <w:p w14:paraId="44E43588" w14:textId="50B3F2A0" w:rsidR="00102BD6" w:rsidRDefault="00102BD6" w:rsidP="00102BD6">
            <w:pPr>
              <w:spacing w:after="0" w:line="240" w:lineRule="auto"/>
              <w:rPr>
                <w:rFonts w:asciiTheme="majorHAnsi" w:eastAsia="Times New Roman" w:hAnsiTheme="majorHAnsi"/>
                <w:i/>
                <w:iCs/>
              </w:rPr>
            </w:pPr>
            <w:r w:rsidRPr="00102BD6">
              <w:rPr>
                <w:rFonts w:asciiTheme="majorHAnsi" w:eastAsia="Times New Roman" w:hAnsiTheme="majorHAnsi"/>
              </w:rPr>
              <w:t>LEG (2018).</w:t>
            </w:r>
            <w:r>
              <w:rPr>
                <w:rFonts w:asciiTheme="majorHAnsi" w:eastAsia="Times New Roman" w:hAnsiTheme="majorHAnsi"/>
                <w:i/>
                <w:iCs/>
              </w:rPr>
              <w:t xml:space="preserve"> </w:t>
            </w:r>
            <w:r w:rsidRPr="00102BD6">
              <w:rPr>
                <w:rFonts w:asciiTheme="majorHAnsi" w:eastAsia="Times New Roman" w:hAnsiTheme="majorHAnsi"/>
                <w:i/>
                <w:iCs/>
              </w:rPr>
              <w:t>Considerations regarding vulnerable groups,</w:t>
            </w:r>
            <w:r w:rsidR="00966253">
              <w:rPr>
                <w:rFonts w:asciiTheme="majorHAnsi" w:eastAsia="Times New Roman" w:hAnsiTheme="majorHAnsi"/>
                <w:i/>
                <w:iCs/>
              </w:rPr>
              <w:t xml:space="preserve"> </w:t>
            </w:r>
            <w:proofErr w:type="gramStart"/>
            <w:r w:rsidRPr="00102BD6">
              <w:rPr>
                <w:rFonts w:asciiTheme="majorHAnsi" w:eastAsia="Times New Roman" w:hAnsiTheme="majorHAnsi"/>
                <w:i/>
                <w:iCs/>
              </w:rPr>
              <w:t>communities</w:t>
            </w:r>
            <w:proofErr w:type="gramEnd"/>
            <w:r w:rsidRPr="00102BD6">
              <w:rPr>
                <w:rFonts w:asciiTheme="majorHAnsi" w:eastAsia="Times New Roman" w:hAnsiTheme="majorHAnsi"/>
                <w:i/>
                <w:iCs/>
              </w:rPr>
              <w:t xml:space="preserve"> and ecosystems in the context of the national adaptation plans</w:t>
            </w:r>
            <w:r>
              <w:rPr>
                <w:rFonts w:asciiTheme="majorHAnsi" w:eastAsia="Times New Roman" w:hAnsiTheme="majorHAnsi"/>
                <w:i/>
                <w:iCs/>
              </w:rPr>
              <w:t xml:space="preserve">. Available </w:t>
            </w:r>
            <w:hyperlink r:id="rId12" w:history="1">
              <w:r w:rsidRPr="00FF36B9">
                <w:rPr>
                  <w:rStyle w:val="Hyperlink"/>
                  <w:rFonts w:asciiTheme="majorHAnsi" w:eastAsia="Times New Roman" w:hAnsiTheme="majorHAnsi"/>
                  <w:lang w:val="en-GB"/>
                </w:rPr>
                <w:t>https://unfccc.int/node/740</w:t>
              </w:r>
            </w:hyperlink>
            <w:r>
              <w:rPr>
                <w:rFonts w:asciiTheme="majorHAnsi" w:eastAsia="Times New Roman" w:hAnsiTheme="majorHAnsi"/>
                <w:lang w:val="en-GB"/>
              </w:rPr>
              <w:t>.</w:t>
            </w:r>
          </w:p>
          <w:p w14:paraId="001FC6BF" w14:textId="77777777" w:rsidR="00102BD6" w:rsidRDefault="00102BD6" w:rsidP="00102BD6">
            <w:pPr>
              <w:spacing w:after="0" w:line="240" w:lineRule="auto"/>
              <w:rPr>
                <w:rFonts w:asciiTheme="majorHAnsi" w:eastAsia="Times New Roman" w:hAnsiTheme="majorHAnsi"/>
                <w:i/>
                <w:iCs/>
              </w:rPr>
            </w:pPr>
          </w:p>
          <w:p w14:paraId="1C5E9204" w14:textId="1ECE94C2" w:rsidR="001C149C" w:rsidRPr="00E21D20" w:rsidRDefault="00102BD6" w:rsidP="00102BD6">
            <w:pPr>
              <w:spacing w:after="0" w:line="240" w:lineRule="auto"/>
              <w:rPr>
                <w:rFonts w:asciiTheme="majorHAnsi" w:eastAsia="Times New Roman" w:hAnsiTheme="majorHAnsi"/>
                <w:lang w:val="en-GB"/>
              </w:rPr>
            </w:pPr>
            <w:r w:rsidRPr="00102BD6">
              <w:rPr>
                <w:rFonts w:asciiTheme="majorHAnsi" w:eastAsia="Times New Roman" w:hAnsiTheme="majorHAnsi"/>
              </w:rPr>
              <w:t>LEG (2015).</w:t>
            </w:r>
            <w:r>
              <w:rPr>
                <w:rFonts w:asciiTheme="majorHAnsi" w:eastAsia="Times New Roman" w:hAnsiTheme="majorHAnsi"/>
                <w:i/>
                <w:iCs/>
              </w:rPr>
              <w:t xml:space="preserve"> </w:t>
            </w:r>
            <w:r w:rsidR="001C149C" w:rsidRPr="009B1705">
              <w:rPr>
                <w:rFonts w:asciiTheme="majorHAnsi" w:eastAsia="Times New Roman" w:hAnsiTheme="majorHAnsi"/>
                <w:i/>
                <w:iCs/>
              </w:rPr>
              <w:t>Strengthening Gender Considerations in Adaptation Planning and Implementation in the Least Developed Countries</w:t>
            </w:r>
            <w:r w:rsidR="001C149C">
              <w:rPr>
                <w:rFonts w:asciiTheme="majorHAnsi" w:eastAsia="Times New Roman" w:hAnsiTheme="majorHAnsi"/>
                <w:i/>
                <w:iCs/>
              </w:rPr>
              <w:t xml:space="preserve">. </w:t>
            </w:r>
            <w:r>
              <w:rPr>
                <w:rFonts w:asciiTheme="majorHAnsi" w:eastAsia="Times New Roman" w:hAnsiTheme="majorHAnsi"/>
                <w:lang w:val="en-GB"/>
              </w:rPr>
              <w:t xml:space="preserve">Available at </w:t>
            </w:r>
            <w:hyperlink r:id="rId13" w:history="1">
              <w:r w:rsidRPr="00FF36B9">
                <w:rPr>
                  <w:rStyle w:val="Hyperlink"/>
                  <w:rFonts w:asciiTheme="majorHAnsi" w:eastAsia="Times New Roman" w:hAnsiTheme="majorHAnsi"/>
                  <w:lang w:val="en-GB"/>
                </w:rPr>
                <w:t>https://unfccc.int/node/740</w:t>
              </w:r>
            </w:hyperlink>
            <w:r>
              <w:rPr>
                <w:rFonts w:asciiTheme="majorHAnsi" w:eastAsia="Times New Roman" w:hAnsiTheme="majorHAnsi"/>
                <w:lang w:val="en-GB"/>
              </w:rPr>
              <w:t>.</w:t>
            </w:r>
          </w:p>
        </w:tc>
      </w:tr>
      <w:tr w:rsidR="0042263D" w:rsidRPr="00FA6B32" w14:paraId="3B4A86AA" w14:textId="77777777" w:rsidTr="0000272F">
        <w:tc>
          <w:tcPr>
            <w:tcW w:w="2263" w:type="dxa"/>
          </w:tcPr>
          <w:p w14:paraId="65B7910E" w14:textId="7395D7C1" w:rsidR="0042263D" w:rsidRPr="00E21D20" w:rsidRDefault="001C149C" w:rsidP="001C149C">
            <w:pPr>
              <w:spacing w:after="0" w:line="240" w:lineRule="auto"/>
              <w:rPr>
                <w:rFonts w:asciiTheme="majorHAnsi" w:eastAsia="Times New Roman" w:hAnsiTheme="majorHAnsi"/>
                <w:lang w:val="en-GB"/>
              </w:rPr>
            </w:pPr>
            <w:r>
              <w:rPr>
                <w:rFonts w:asciiTheme="majorHAnsi" w:eastAsia="Times New Roman" w:hAnsiTheme="majorHAnsi"/>
                <w:lang w:val="en-GB"/>
              </w:rPr>
              <w:t>Other resources containing technical guidance on gender considerations</w:t>
            </w:r>
          </w:p>
        </w:tc>
        <w:tc>
          <w:tcPr>
            <w:tcW w:w="6754" w:type="dxa"/>
          </w:tcPr>
          <w:p w14:paraId="47522597" w14:textId="70C45163" w:rsidR="00102BD6" w:rsidRDefault="00102BD6" w:rsidP="00C6077F">
            <w:pPr>
              <w:spacing w:after="0" w:line="240" w:lineRule="auto"/>
              <w:rPr>
                <w:rFonts w:asciiTheme="majorHAnsi" w:eastAsia="Times New Roman" w:hAnsiTheme="majorHAnsi"/>
              </w:rPr>
            </w:pPr>
            <w:r>
              <w:rPr>
                <w:rFonts w:asciiTheme="majorHAnsi" w:eastAsia="Times New Roman" w:hAnsiTheme="majorHAnsi"/>
              </w:rPr>
              <w:t xml:space="preserve">LEG (2023). </w:t>
            </w:r>
            <w:r w:rsidRPr="003B3166">
              <w:rPr>
                <w:rFonts w:asciiTheme="majorHAnsi" w:eastAsia="Times New Roman" w:hAnsiTheme="majorHAnsi"/>
                <w:i/>
                <w:iCs/>
              </w:rPr>
              <w:t xml:space="preserve">Efforts of the least developed countries </w:t>
            </w:r>
            <w:r w:rsidR="00C6077F">
              <w:rPr>
                <w:rFonts w:asciiTheme="majorHAnsi" w:eastAsia="Times New Roman" w:hAnsiTheme="majorHAnsi"/>
                <w:i/>
                <w:iCs/>
              </w:rPr>
              <w:t>i</w:t>
            </w:r>
            <w:r w:rsidRPr="003B3166">
              <w:rPr>
                <w:rFonts w:asciiTheme="majorHAnsi" w:eastAsia="Times New Roman" w:hAnsiTheme="majorHAnsi"/>
                <w:i/>
                <w:iCs/>
              </w:rPr>
              <w:t xml:space="preserve">n implementing adaptation projects under the national adaptation </w:t>
            </w:r>
            <w:proofErr w:type="spellStart"/>
            <w:r w:rsidRPr="003B3166">
              <w:rPr>
                <w:rFonts w:asciiTheme="majorHAnsi" w:eastAsia="Times New Roman" w:hAnsiTheme="majorHAnsi"/>
                <w:i/>
                <w:iCs/>
              </w:rPr>
              <w:t>programmes</w:t>
            </w:r>
            <w:proofErr w:type="spellEnd"/>
            <w:r w:rsidRPr="003B3166">
              <w:rPr>
                <w:rFonts w:asciiTheme="majorHAnsi" w:eastAsia="Times New Roman" w:hAnsiTheme="majorHAnsi"/>
                <w:i/>
                <w:iCs/>
              </w:rPr>
              <w:t xml:space="preserve"> of action, national adaptation plans</w:t>
            </w:r>
            <w:r w:rsidR="00E57854">
              <w:rPr>
                <w:rFonts w:asciiTheme="majorHAnsi" w:eastAsia="Times New Roman" w:hAnsiTheme="majorHAnsi"/>
                <w:i/>
                <w:iCs/>
              </w:rPr>
              <w:t>,</w:t>
            </w:r>
            <w:r w:rsidRPr="003B3166">
              <w:rPr>
                <w:rFonts w:asciiTheme="majorHAnsi" w:eastAsia="Times New Roman" w:hAnsiTheme="majorHAnsi"/>
                <w:i/>
                <w:iCs/>
              </w:rPr>
              <w:t xml:space="preserve"> and related </w:t>
            </w:r>
            <w:proofErr w:type="spellStart"/>
            <w:r w:rsidRPr="003B3166">
              <w:rPr>
                <w:rFonts w:asciiTheme="majorHAnsi" w:eastAsia="Times New Roman" w:hAnsiTheme="majorHAnsi"/>
                <w:i/>
                <w:iCs/>
              </w:rPr>
              <w:t>programmes</w:t>
            </w:r>
            <w:proofErr w:type="spellEnd"/>
            <w:r w:rsidRPr="003B3166">
              <w:rPr>
                <w:rFonts w:asciiTheme="majorHAnsi" w:eastAsia="Times New Roman" w:hAnsiTheme="majorHAnsi"/>
                <w:i/>
                <w:iCs/>
              </w:rPr>
              <w:t xml:space="preserve"> through the financial mechanism of the Convention and the Paris Agreement</w:t>
            </w:r>
            <w:r>
              <w:rPr>
                <w:rFonts w:asciiTheme="majorHAnsi" w:eastAsia="Times New Roman" w:hAnsiTheme="majorHAnsi"/>
              </w:rPr>
              <w:t xml:space="preserve">. Available at </w:t>
            </w:r>
            <w:hyperlink r:id="rId14" w:history="1">
              <w:r w:rsidRPr="00FF36B9">
                <w:rPr>
                  <w:rStyle w:val="Hyperlink"/>
                  <w:rFonts w:asciiTheme="majorHAnsi" w:eastAsia="Times New Roman" w:hAnsiTheme="majorHAnsi"/>
                </w:rPr>
                <w:t>https://unfccc.int/documents/631046</w:t>
              </w:r>
            </w:hyperlink>
            <w:r>
              <w:rPr>
                <w:rFonts w:asciiTheme="majorHAnsi" w:eastAsia="Times New Roman" w:hAnsiTheme="majorHAnsi"/>
              </w:rPr>
              <w:t xml:space="preserve">. </w:t>
            </w:r>
          </w:p>
          <w:p w14:paraId="7D977F12" w14:textId="77777777" w:rsidR="00102BD6" w:rsidRDefault="00102BD6" w:rsidP="00102BD6">
            <w:pPr>
              <w:spacing w:after="0" w:line="240" w:lineRule="auto"/>
              <w:rPr>
                <w:rFonts w:asciiTheme="majorHAnsi" w:eastAsia="Times New Roman" w:hAnsiTheme="majorHAnsi"/>
              </w:rPr>
            </w:pPr>
          </w:p>
          <w:p w14:paraId="50798EED" w14:textId="4098779C" w:rsidR="00102BD6" w:rsidRDefault="00102BD6" w:rsidP="00102BD6">
            <w:pPr>
              <w:spacing w:after="0" w:line="240" w:lineRule="auto"/>
              <w:rPr>
                <w:rFonts w:asciiTheme="majorHAnsi" w:eastAsia="Times New Roman" w:hAnsiTheme="majorHAnsi"/>
              </w:rPr>
            </w:pPr>
            <w:r>
              <w:rPr>
                <w:rFonts w:asciiTheme="majorHAnsi" w:eastAsia="Times New Roman" w:hAnsiTheme="majorHAnsi"/>
              </w:rPr>
              <w:t xml:space="preserve">LEG (2021). </w:t>
            </w:r>
            <w:r>
              <w:t xml:space="preserve">Gaps and needs related to the process to formulate and implement national adaptation plans (NAP) as mandated through decision 8/CP.24, para. 17. Available at </w:t>
            </w:r>
            <w:hyperlink r:id="rId15" w:history="1">
              <w:r w:rsidRPr="00FF36B9">
                <w:rPr>
                  <w:rStyle w:val="Hyperlink"/>
                </w:rPr>
                <w:t>https://unfccc.int/sites/default/files/resource/LEG-brief_NAP-gaps-and-needs-Mar2021.pdf</w:t>
              </w:r>
            </w:hyperlink>
            <w:r>
              <w:t xml:space="preserve">. </w:t>
            </w:r>
          </w:p>
          <w:p w14:paraId="0B9D0FEB" w14:textId="77777777" w:rsidR="00102BD6" w:rsidRDefault="00102BD6" w:rsidP="00102BD6">
            <w:pPr>
              <w:spacing w:after="0" w:line="240" w:lineRule="auto"/>
              <w:rPr>
                <w:rFonts w:asciiTheme="majorHAnsi" w:eastAsia="Times New Roman" w:hAnsiTheme="majorHAnsi"/>
              </w:rPr>
            </w:pPr>
          </w:p>
          <w:p w14:paraId="4E44AA6A" w14:textId="1B1A8862" w:rsidR="00FA6B32" w:rsidRPr="00FA6B32" w:rsidRDefault="00FA6B32" w:rsidP="00C6077F">
            <w:pPr>
              <w:spacing w:after="0" w:line="240" w:lineRule="auto"/>
              <w:rPr>
                <w:rFonts w:asciiTheme="majorHAnsi" w:eastAsia="Times New Roman" w:hAnsiTheme="majorHAnsi"/>
              </w:rPr>
            </w:pPr>
            <w:r w:rsidRPr="00FA6B32">
              <w:rPr>
                <w:rFonts w:asciiTheme="majorHAnsi" w:eastAsia="Times New Roman" w:hAnsiTheme="majorHAnsi"/>
              </w:rPr>
              <w:t>LEG (2012)</w:t>
            </w:r>
            <w:r w:rsidR="003B3166">
              <w:rPr>
                <w:rFonts w:asciiTheme="majorHAnsi" w:eastAsia="Times New Roman" w:hAnsiTheme="majorHAnsi"/>
              </w:rPr>
              <w:t>.</w:t>
            </w:r>
            <w:r w:rsidRPr="00FA6B32">
              <w:rPr>
                <w:rFonts w:asciiTheme="majorHAnsi" w:eastAsia="Times New Roman" w:hAnsiTheme="majorHAnsi"/>
              </w:rPr>
              <w:t xml:space="preserve"> </w:t>
            </w:r>
            <w:r w:rsidRPr="00FA6B32">
              <w:rPr>
                <w:rFonts w:asciiTheme="majorHAnsi" w:eastAsia="Times New Roman" w:hAnsiTheme="majorHAnsi"/>
                <w:i/>
                <w:iCs/>
              </w:rPr>
              <w:t>National Adaptation Plans. Technical guidelines for the NAP process</w:t>
            </w:r>
            <w:r w:rsidRPr="00FA6B32">
              <w:rPr>
                <w:rFonts w:asciiTheme="majorHAnsi" w:eastAsia="Times New Roman" w:hAnsiTheme="majorHAnsi"/>
              </w:rPr>
              <w:t xml:space="preserve">. Available at </w:t>
            </w:r>
            <w:hyperlink r:id="rId16" w:history="1">
              <w:r w:rsidRPr="00FF36B9">
                <w:rPr>
                  <w:rStyle w:val="Hyperlink"/>
                  <w:rFonts w:asciiTheme="majorHAnsi" w:eastAsia="Times New Roman" w:hAnsiTheme="majorHAnsi"/>
                </w:rPr>
                <w:t>https://unfccc.int/node/319</w:t>
              </w:r>
            </w:hyperlink>
            <w:r>
              <w:rPr>
                <w:rFonts w:asciiTheme="majorHAnsi" w:eastAsia="Times New Roman" w:hAnsiTheme="majorHAnsi"/>
              </w:rPr>
              <w:t>.</w:t>
            </w:r>
          </w:p>
        </w:tc>
      </w:tr>
    </w:tbl>
    <w:p w14:paraId="0AA7FDF1" w14:textId="1760A45F" w:rsidR="006D2C8D" w:rsidRDefault="006D2C8D" w:rsidP="0042263D">
      <w:pPr>
        <w:spacing w:after="0" w:line="240" w:lineRule="auto"/>
        <w:jc w:val="both"/>
        <w:rPr>
          <w:rFonts w:asciiTheme="majorHAnsi" w:eastAsia="Times New Roman" w:hAnsiTheme="majorHAnsi"/>
          <w:b/>
          <w:bCs/>
          <w:lang w:val="en-GB"/>
        </w:rPr>
      </w:pPr>
    </w:p>
    <w:p w14:paraId="7588C393" w14:textId="4A35A869" w:rsidR="006D2C8D" w:rsidRDefault="006D2C8D" w:rsidP="00E21D20">
      <w:pPr>
        <w:pStyle w:val="ListParagraph"/>
        <w:numPr>
          <w:ilvl w:val="0"/>
          <w:numId w:val="31"/>
        </w:numPr>
        <w:spacing w:after="0" w:line="240" w:lineRule="auto"/>
        <w:jc w:val="both"/>
        <w:rPr>
          <w:rFonts w:asciiTheme="majorHAnsi" w:eastAsia="Times New Roman" w:hAnsiTheme="majorHAnsi"/>
          <w:b/>
          <w:bCs/>
          <w:lang w:val="en-GB"/>
        </w:rPr>
      </w:pPr>
      <w:r>
        <w:rPr>
          <w:rFonts w:asciiTheme="majorHAnsi" w:eastAsia="Times New Roman" w:hAnsiTheme="majorHAnsi"/>
          <w:b/>
          <w:bCs/>
          <w:lang w:val="en-GB"/>
        </w:rPr>
        <w:t>Detailed considerations in accordance with the priority areas of the gender action plan</w:t>
      </w:r>
    </w:p>
    <w:p w14:paraId="08370746" w14:textId="77777777" w:rsidR="006D2C8D" w:rsidRPr="00E21D20" w:rsidRDefault="006D2C8D" w:rsidP="00E21D20">
      <w:pPr>
        <w:spacing w:after="0" w:line="240" w:lineRule="auto"/>
        <w:jc w:val="both"/>
        <w:rPr>
          <w:rFonts w:asciiTheme="majorHAnsi" w:eastAsia="Times New Roman" w:hAnsiTheme="majorHAnsi"/>
          <w:b/>
          <w:bCs/>
          <w:lang w:val="en-GB"/>
        </w:rPr>
      </w:pPr>
    </w:p>
    <w:p w14:paraId="1CDE9F53" w14:textId="74CDA646" w:rsidR="00054DB6" w:rsidRPr="009B1705" w:rsidRDefault="002C2147" w:rsidP="00E21D20">
      <w:pPr>
        <w:pStyle w:val="ListParagraph"/>
        <w:numPr>
          <w:ilvl w:val="1"/>
          <w:numId w:val="31"/>
        </w:numPr>
        <w:spacing w:after="0" w:line="240" w:lineRule="auto"/>
        <w:jc w:val="both"/>
        <w:rPr>
          <w:rFonts w:asciiTheme="majorHAnsi" w:eastAsia="Times New Roman" w:hAnsiTheme="majorHAnsi"/>
          <w:b/>
          <w:bCs/>
          <w:lang w:val="en-GB"/>
        </w:rPr>
      </w:pPr>
      <w:r w:rsidRPr="009B1705">
        <w:rPr>
          <w:rFonts w:asciiTheme="majorHAnsi" w:eastAsia="Times New Roman" w:hAnsiTheme="majorHAnsi"/>
          <w:b/>
          <w:bCs/>
          <w:lang w:val="en-GB"/>
        </w:rPr>
        <w:t>Capacity-building, knowledge management and communication</w:t>
      </w:r>
    </w:p>
    <w:p w14:paraId="64E25845" w14:textId="77777777" w:rsidR="001C149C" w:rsidRDefault="001C149C" w:rsidP="001C149C">
      <w:pPr>
        <w:spacing w:after="0" w:line="240" w:lineRule="auto"/>
        <w:jc w:val="both"/>
        <w:rPr>
          <w:rFonts w:asciiTheme="majorHAnsi" w:eastAsia="Times New Roman" w:hAnsiTheme="majorHAnsi"/>
          <w:b/>
          <w:bCs/>
          <w:lang w:val="en-GB"/>
        </w:rPr>
      </w:pPr>
    </w:p>
    <w:p w14:paraId="7DEA96C7" w14:textId="77777777" w:rsidR="00E15367" w:rsidRPr="008E0616" w:rsidRDefault="00E15367" w:rsidP="00E15367">
      <w:pPr>
        <w:spacing w:after="0" w:line="240" w:lineRule="auto"/>
        <w:jc w:val="both"/>
        <w:rPr>
          <w:rFonts w:asciiTheme="majorHAnsi" w:eastAsia="Times New Roman" w:hAnsiTheme="majorHAnsi"/>
          <w:lang w:val="en-GB"/>
        </w:rPr>
      </w:pPr>
      <w:r w:rsidRPr="009B1705">
        <w:rPr>
          <w:rFonts w:asciiTheme="majorHAnsi" w:eastAsia="Times New Roman" w:hAnsiTheme="majorHAnsi"/>
          <w:lang w:val="en-GB"/>
        </w:rPr>
        <w:t xml:space="preserve">Gender sensitivity is a key guiding principle for adaptation planning and implementation. From the </w:t>
      </w:r>
      <w:r>
        <w:rPr>
          <w:rFonts w:asciiTheme="majorHAnsi" w:eastAsia="Times New Roman" w:hAnsiTheme="majorHAnsi"/>
          <w:lang w:val="en-GB"/>
        </w:rPr>
        <w:t>NAPAs</w:t>
      </w:r>
      <w:r w:rsidRPr="009B1705">
        <w:rPr>
          <w:rFonts w:asciiTheme="majorHAnsi" w:eastAsia="Times New Roman" w:hAnsiTheme="majorHAnsi"/>
          <w:lang w:val="en-GB"/>
        </w:rPr>
        <w:t xml:space="preserve"> to </w:t>
      </w:r>
      <w:r>
        <w:rPr>
          <w:rFonts w:asciiTheme="majorHAnsi" w:eastAsia="Times New Roman" w:hAnsiTheme="majorHAnsi"/>
          <w:lang w:val="en-GB"/>
        </w:rPr>
        <w:t>NAP</w:t>
      </w:r>
      <w:r w:rsidRPr="009B1705">
        <w:rPr>
          <w:rFonts w:asciiTheme="majorHAnsi" w:eastAsia="Times New Roman" w:hAnsiTheme="majorHAnsi"/>
          <w:lang w:val="en-GB"/>
        </w:rPr>
        <w:t>s, the LEG has ensured the integration of gender considerations through guidelines, technical advice, training, and other activities.</w:t>
      </w:r>
    </w:p>
    <w:p w14:paraId="4977EFF6" w14:textId="77777777" w:rsidR="00E15367" w:rsidRDefault="00E15367" w:rsidP="001C149C">
      <w:pPr>
        <w:spacing w:after="0" w:line="240" w:lineRule="auto"/>
        <w:jc w:val="both"/>
        <w:rPr>
          <w:rFonts w:asciiTheme="majorHAnsi" w:eastAsia="Times New Roman" w:hAnsiTheme="majorHAnsi"/>
          <w:b/>
          <w:bCs/>
          <w:lang w:val="en-GB"/>
        </w:rPr>
      </w:pPr>
    </w:p>
    <w:p w14:paraId="125E2B54" w14:textId="2BA73A65" w:rsidR="008E0616" w:rsidRDefault="008E0616" w:rsidP="001C149C">
      <w:pPr>
        <w:spacing w:after="0" w:line="240" w:lineRule="auto"/>
        <w:jc w:val="both"/>
        <w:rPr>
          <w:rFonts w:asciiTheme="majorHAnsi" w:eastAsia="Times New Roman" w:hAnsiTheme="majorHAnsi"/>
          <w:b/>
          <w:bCs/>
          <w:lang w:val="en-GB"/>
        </w:rPr>
      </w:pPr>
      <w:r>
        <w:rPr>
          <w:rFonts w:asciiTheme="majorHAnsi" w:eastAsia="Times New Roman" w:hAnsiTheme="majorHAnsi"/>
          <w:b/>
          <w:bCs/>
          <w:lang w:val="en-GB"/>
        </w:rPr>
        <w:t>Technical guidelines for the formulation and implementation of NAPs</w:t>
      </w:r>
    </w:p>
    <w:p w14:paraId="60AC1A2F" w14:textId="77777777" w:rsidR="008E0616" w:rsidRPr="008E0616" w:rsidRDefault="008E0616" w:rsidP="001C149C">
      <w:pPr>
        <w:spacing w:after="0" w:line="240" w:lineRule="auto"/>
        <w:jc w:val="both"/>
        <w:rPr>
          <w:rFonts w:asciiTheme="majorHAnsi" w:eastAsia="Times New Roman" w:hAnsiTheme="majorHAnsi"/>
          <w:lang w:val="en-GB"/>
        </w:rPr>
      </w:pPr>
    </w:p>
    <w:p w14:paraId="42820716" w14:textId="720E255E" w:rsidR="00966253" w:rsidRDefault="00417934" w:rsidP="00966253">
      <w:pPr>
        <w:spacing w:after="0" w:line="240" w:lineRule="auto"/>
        <w:jc w:val="both"/>
        <w:rPr>
          <w:rFonts w:asciiTheme="majorHAnsi" w:eastAsia="Times New Roman" w:hAnsiTheme="majorHAnsi"/>
          <w:lang w:val="en-GB"/>
        </w:rPr>
      </w:pPr>
      <w:r w:rsidRPr="009B1705">
        <w:rPr>
          <w:rFonts w:asciiTheme="majorHAnsi" w:eastAsia="Times New Roman" w:hAnsiTheme="majorHAnsi"/>
          <w:i/>
          <w:iCs/>
          <w:lang w:val="en-GB"/>
        </w:rPr>
        <w:t>The Toolkit for a Gender-Responsive Process to Formulate and Implement National Adaptation Plans (NAPs)</w:t>
      </w:r>
      <w:r w:rsidR="00A175F5" w:rsidRPr="009B1705">
        <w:rPr>
          <w:rStyle w:val="FootnoteReference"/>
          <w:rFonts w:asciiTheme="majorHAnsi" w:eastAsia="Times New Roman" w:hAnsiTheme="majorHAnsi"/>
          <w:i/>
          <w:iCs/>
          <w:lang w:val="en-GB"/>
        </w:rPr>
        <w:footnoteReference w:id="2"/>
      </w:r>
      <w:r w:rsidR="00352874" w:rsidRPr="009B1705">
        <w:rPr>
          <w:rFonts w:asciiTheme="majorHAnsi" w:eastAsia="Times New Roman" w:hAnsiTheme="majorHAnsi"/>
          <w:lang w:val="en-GB"/>
        </w:rPr>
        <w:t xml:space="preserve">, </w:t>
      </w:r>
      <w:r w:rsidRPr="009B1705">
        <w:rPr>
          <w:rFonts w:asciiTheme="majorHAnsi" w:eastAsia="Times New Roman" w:hAnsiTheme="majorHAnsi"/>
          <w:lang w:val="en-GB"/>
        </w:rPr>
        <w:t>launched during COP</w:t>
      </w:r>
      <w:r w:rsidR="008E0616">
        <w:rPr>
          <w:rFonts w:asciiTheme="majorHAnsi" w:eastAsia="Times New Roman" w:hAnsiTheme="majorHAnsi"/>
          <w:lang w:val="en-GB"/>
        </w:rPr>
        <w:t xml:space="preserve"> </w:t>
      </w:r>
      <w:r w:rsidRPr="009B1705">
        <w:rPr>
          <w:rFonts w:asciiTheme="majorHAnsi" w:eastAsia="Times New Roman" w:hAnsiTheme="majorHAnsi"/>
          <w:lang w:val="en-GB"/>
        </w:rPr>
        <w:t>25</w:t>
      </w:r>
      <w:r w:rsidR="00352874" w:rsidRPr="009B1705">
        <w:rPr>
          <w:rFonts w:asciiTheme="majorHAnsi" w:eastAsia="Times New Roman" w:hAnsiTheme="majorHAnsi"/>
          <w:lang w:val="en-GB"/>
        </w:rPr>
        <w:t xml:space="preserve">, </w:t>
      </w:r>
      <w:r w:rsidR="00846F83" w:rsidRPr="009B1705">
        <w:rPr>
          <w:rFonts w:asciiTheme="majorHAnsi" w:eastAsia="Times New Roman" w:hAnsiTheme="majorHAnsi"/>
          <w:lang w:val="en-GB"/>
        </w:rPr>
        <w:t>is a joint publication of the NAP Global Network, the LEG, and the Adaptation Committee.</w:t>
      </w:r>
      <w:r w:rsidR="00F6561A">
        <w:rPr>
          <w:rFonts w:asciiTheme="majorHAnsi" w:eastAsia="Times New Roman" w:hAnsiTheme="majorHAnsi"/>
          <w:lang w:val="en-GB"/>
        </w:rPr>
        <w:t xml:space="preserve"> T</w:t>
      </w:r>
      <w:r w:rsidR="00B67223" w:rsidRPr="009B1705">
        <w:rPr>
          <w:rFonts w:asciiTheme="majorHAnsi" w:eastAsia="Times New Roman" w:hAnsiTheme="majorHAnsi"/>
          <w:lang w:val="en-GB"/>
        </w:rPr>
        <w:t xml:space="preserve">he toolkit offers countries options – based on the technical guidelines for the formulation and implementation of NAPs – for pursuing gender-responsive approaches in key areas of the process to formulate and implement NAPs. The toolkit </w:t>
      </w:r>
      <w:r w:rsidR="00F6561A">
        <w:rPr>
          <w:rFonts w:asciiTheme="majorHAnsi" w:eastAsia="Times New Roman" w:hAnsiTheme="majorHAnsi"/>
          <w:lang w:val="en-GB"/>
        </w:rPr>
        <w:t>also</w:t>
      </w:r>
      <w:r w:rsidR="00B67223" w:rsidRPr="009B1705">
        <w:rPr>
          <w:rFonts w:asciiTheme="majorHAnsi" w:eastAsia="Times New Roman" w:hAnsiTheme="majorHAnsi"/>
          <w:lang w:val="en-GB"/>
        </w:rPr>
        <w:t xml:space="preserve"> provide</w:t>
      </w:r>
      <w:r w:rsidR="00F6561A">
        <w:rPr>
          <w:rFonts w:asciiTheme="majorHAnsi" w:eastAsia="Times New Roman" w:hAnsiTheme="majorHAnsi"/>
          <w:lang w:val="en-GB"/>
        </w:rPr>
        <w:t>s</w:t>
      </w:r>
      <w:r w:rsidR="00B67223" w:rsidRPr="009B1705">
        <w:rPr>
          <w:rFonts w:asciiTheme="majorHAnsi" w:eastAsia="Times New Roman" w:hAnsiTheme="majorHAnsi"/>
          <w:lang w:val="en-GB"/>
        </w:rPr>
        <w:t xml:space="preserve"> guidance on applying gender considerations in cross-cutting activities, including those related to institutional arrangements, stakeholder engagement, capacity development, finance, and information-sharing, </w:t>
      </w:r>
      <w:r w:rsidR="00E57854">
        <w:rPr>
          <w:rFonts w:asciiTheme="majorHAnsi" w:eastAsia="Times New Roman" w:hAnsiTheme="majorHAnsi"/>
          <w:lang w:val="en-GB"/>
        </w:rPr>
        <w:t>in</w:t>
      </w:r>
      <w:r w:rsidR="00E57854" w:rsidRPr="009B1705">
        <w:rPr>
          <w:rFonts w:asciiTheme="majorHAnsi" w:eastAsia="Times New Roman" w:hAnsiTheme="majorHAnsi"/>
          <w:lang w:val="en-GB"/>
        </w:rPr>
        <w:t xml:space="preserve"> </w:t>
      </w:r>
      <w:r w:rsidR="00B67223" w:rsidRPr="009B1705">
        <w:rPr>
          <w:rFonts w:asciiTheme="majorHAnsi" w:eastAsia="Times New Roman" w:hAnsiTheme="majorHAnsi"/>
          <w:lang w:val="en-GB"/>
        </w:rPr>
        <w:t>the process to formulate and implement NAPs.</w:t>
      </w:r>
      <w:r w:rsidR="008E0616">
        <w:rPr>
          <w:rFonts w:asciiTheme="majorHAnsi" w:eastAsia="Times New Roman" w:hAnsiTheme="majorHAnsi"/>
          <w:lang w:val="en-GB"/>
        </w:rPr>
        <w:t xml:space="preserve"> </w:t>
      </w:r>
    </w:p>
    <w:p w14:paraId="42C84FB6" w14:textId="77777777" w:rsidR="00966253" w:rsidRDefault="00966253" w:rsidP="00966253">
      <w:pPr>
        <w:spacing w:after="0" w:line="240" w:lineRule="auto"/>
        <w:jc w:val="both"/>
        <w:rPr>
          <w:rFonts w:asciiTheme="majorHAnsi" w:eastAsia="Times New Roman" w:hAnsiTheme="majorHAnsi"/>
          <w:lang w:val="en-GB"/>
        </w:rPr>
      </w:pPr>
    </w:p>
    <w:p w14:paraId="0A205865" w14:textId="07798D3C" w:rsidR="0039099A" w:rsidRDefault="0039099A" w:rsidP="00966253">
      <w:pPr>
        <w:spacing w:after="0" w:line="240" w:lineRule="auto"/>
        <w:jc w:val="both"/>
        <w:rPr>
          <w:rFonts w:asciiTheme="majorHAnsi" w:eastAsia="Times New Roman" w:hAnsiTheme="majorHAnsi"/>
        </w:rPr>
      </w:pPr>
      <w:r w:rsidRPr="009B1705">
        <w:rPr>
          <w:rFonts w:asciiTheme="majorHAnsi" w:eastAsia="Times New Roman" w:hAnsiTheme="majorHAnsi"/>
        </w:rPr>
        <w:t xml:space="preserve">The toolkit builds upon the mandate for the LEG on </w:t>
      </w:r>
      <w:r w:rsidR="009B1705" w:rsidRPr="009B1705">
        <w:rPr>
          <w:rFonts w:asciiTheme="majorHAnsi" w:eastAsia="Times New Roman" w:hAnsiTheme="majorHAnsi"/>
        </w:rPr>
        <w:t>gender, its</w:t>
      </w:r>
      <w:r w:rsidRPr="009B1705">
        <w:rPr>
          <w:rFonts w:asciiTheme="majorHAnsi" w:eastAsia="Times New Roman" w:hAnsiTheme="majorHAnsi"/>
        </w:rPr>
        <w:t xml:space="preserve"> paper on </w:t>
      </w:r>
      <w:r w:rsidRPr="009B1705">
        <w:rPr>
          <w:rFonts w:asciiTheme="majorHAnsi" w:eastAsia="Times New Roman" w:hAnsiTheme="majorHAnsi"/>
          <w:i/>
          <w:iCs/>
        </w:rPr>
        <w:t>Strengthening Gender Considerations in Adaptation Planning and Implementation in the Least Developed Countries</w:t>
      </w:r>
      <w:r w:rsidRPr="009B1705">
        <w:rPr>
          <w:rStyle w:val="FootnoteReference"/>
          <w:rFonts w:asciiTheme="majorHAnsi" w:eastAsia="Times New Roman" w:hAnsiTheme="majorHAnsi"/>
        </w:rPr>
        <w:footnoteReference w:id="3"/>
      </w:r>
      <w:r w:rsidRPr="009B1705">
        <w:rPr>
          <w:rFonts w:asciiTheme="majorHAnsi" w:eastAsia="Times New Roman" w:hAnsiTheme="majorHAnsi"/>
        </w:rPr>
        <w:t xml:space="preserve">; the work of the NAP Global Network on gender, including its framework for gender-responsive NAP </w:t>
      </w:r>
      <w:r w:rsidRPr="009B1705">
        <w:rPr>
          <w:rFonts w:asciiTheme="majorHAnsi" w:eastAsia="Times New Roman" w:hAnsiTheme="majorHAnsi"/>
        </w:rPr>
        <w:lastRenderedPageBreak/>
        <w:t>processes</w:t>
      </w:r>
      <w:r w:rsidRPr="009B1705">
        <w:rPr>
          <w:rStyle w:val="FootnoteReference"/>
          <w:rFonts w:asciiTheme="majorHAnsi" w:eastAsia="Times New Roman" w:hAnsiTheme="majorHAnsi"/>
        </w:rPr>
        <w:footnoteReference w:id="4"/>
      </w:r>
      <w:r w:rsidRPr="009B1705">
        <w:rPr>
          <w:rFonts w:asciiTheme="majorHAnsi" w:eastAsia="Times New Roman" w:hAnsiTheme="majorHAnsi"/>
        </w:rPr>
        <w:t>; the secretariat’s technical paper on integrating gender considerations into climate change related activities under the Convention</w:t>
      </w:r>
      <w:r w:rsidRPr="009B1705">
        <w:rPr>
          <w:rStyle w:val="FootnoteReference"/>
          <w:rFonts w:asciiTheme="majorHAnsi" w:eastAsia="Times New Roman" w:hAnsiTheme="majorHAnsi"/>
        </w:rPr>
        <w:footnoteReference w:id="5"/>
      </w:r>
      <w:r w:rsidRPr="009B1705">
        <w:rPr>
          <w:rFonts w:asciiTheme="majorHAnsi" w:eastAsia="Times New Roman" w:hAnsiTheme="majorHAnsi"/>
        </w:rPr>
        <w:t>; and other relevant resources from various organizations.</w:t>
      </w:r>
    </w:p>
    <w:p w14:paraId="5D2BDDD5" w14:textId="76EA2691" w:rsidR="00E15367" w:rsidRDefault="00E15367" w:rsidP="00966253">
      <w:pPr>
        <w:spacing w:after="0" w:line="240" w:lineRule="auto"/>
        <w:jc w:val="both"/>
        <w:rPr>
          <w:rFonts w:asciiTheme="majorHAnsi" w:eastAsia="Times New Roman" w:hAnsiTheme="majorHAnsi"/>
        </w:rPr>
      </w:pPr>
    </w:p>
    <w:p w14:paraId="4E5786B8" w14:textId="1CBCF0A5" w:rsidR="00F6561A" w:rsidRPr="001C149C" w:rsidRDefault="008E0616" w:rsidP="001C149C">
      <w:pPr>
        <w:spacing w:after="0" w:line="240" w:lineRule="auto"/>
        <w:jc w:val="both"/>
        <w:rPr>
          <w:rFonts w:asciiTheme="majorHAnsi" w:eastAsia="Times New Roman" w:hAnsiTheme="majorHAnsi"/>
          <w:lang w:val="en-GB"/>
        </w:rPr>
      </w:pPr>
      <w:r>
        <w:rPr>
          <w:rFonts w:asciiTheme="majorHAnsi" w:eastAsia="Times New Roman" w:hAnsiTheme="majorHAnsi"/>
          <w:b/>
          <w:bCs/>
          <w:lang w:val="en-GB"/>
        </w:rPr>
        <w:t xml:space="preserve">Technical guidance on gender at LEG/NAP </w:t>
      </w:r>
      <w:r w:rsidR="00F6561A" w:rsidRPr="001C149C">
        <w:rPr>
          <w:rFonts w:asciiTheme="majorHAnsi" w:eastAsia="Times New Roman" w:hAnsiTheme="majorHAnsi"/>
          <w:b/>
          <w:bCs/>
          <w:lang w:val="en-GB"/>
        </w:rPr>
        <w:t>workshops</w:t>
      </w:r>
    </w:p>
    <w:p w14:paraId="31516E48" w14:textId="77777777" w:rsidR="001C149C" w:rsidRDefault="001C149C" w:rsidP="00F6561A">
      <w:pPr>
        <w:spacing w:after="0" w:line="240" w:lineRule="auto"/>
        <w:jc w:val="both"/>
        <w:rPr>
          <w:rFonts w:asciiTheme="majorHAnsi" w:eastAsia="Times New Roman" w:hAnsiTheme="majorHAnsi"/>
        </w:rPr>
      </w:pPr>
    </w:p>
    <w:p w14:paraId="05E339A0" w14:textId="3815ABF1" w:rsidR="004D3C5C" w:rsidRPr="00F6561A" w:rsidRDefault="00643326" w:rsidP="00F6561A">
      <w:pPr>
        <w:spacing w:after="0" w:line="240" w:lineRule="auto"/>
        <w:jc w:val="both"/>
        <w:rPr>
          <w:rFonts w:asciiTheme="majorHAnsi" w:eastAsia="Times New Roman" w:hAnsiTheme="majorHAnsi"/>
        </w:rPr>
      </w:pPr>
      <w:r w:rsidRPr="009B1705">
        <w:rPr>
          <w:rFonts w:asciiTheme="majorHAnsi" w:eastAsia="Times New Roman" w:hAnsiTheme="majorHAnsi"/>
        </w:rPr>
        <w:t>In the context of capacity building, the LEG and the NAP technical working group conduct yearly NAP writing workshops. The workshop</w:t>
      </w:r>
      <w:r w:rsidR="00F6561A">
        <w:rPr>
          <w:rFonts w:asciiTheme="majorHAnsi" w:eastAsia="Times New Roman" w:hAnsiTheme="majorHAnsi"/>
        </w:rPr>
        <w:t>s</w:t>
      </w:r>
      <w:r w:rsidRPr="009B1705">
        <w:rPr>
          <w:rFonts w:asciiTheme="majorHAnsi" w:eastAsia="Times New Roman" w:hAnsiTheme="majorHAnsi"/>
        </w:rPr>
        <w:t xml:space="preserve"> </w:t>
      </w:r>
      <w:r w:rsidR="00F6561A">
        <w:rPr>
          <w:rFonts w:asciiTheme="majorHAnsi" w:eastAsia="Times New Roman" w:hAnsiTheme="majorHAnsi"/>
        </w:rPr>
        <w:t>are</w:t>
      </w:r>
      <w:r w:rsidRPr="009B1705">
        <w:rPr>
          <w:rFonts w:asciiTheme="majorHAnsi" w:eastAsia="Times New Roman" w:hAnsiTheme="majorHAnsi"/>
        </w:rPr>
        <w:t xml:space="preserve"> part of the direct country support of the LEG to LDCs in the formulation and implementation of the NAPs. </w:t>
      </w:r>
      <w:r w:rsidR="00F6561A">
        <w:rPr>
          <w:rFonts w:asciiTheme="majorHAnsi" w:eastAsia="Times New Roman" w:hAnsiTheme="majorHAnsi"/>
        </w:rPr>
        <w:t>They are</w:t>
      </w:r>
      <w:r w:rsidRPr="009B1705">
        <w:rPr>
          <w:rFonts w:asciiTheme="majorHAnsi" w:eastAsia="Times New Roman" w:hAnsiTheme="majorHAnsi"/>
        </w:rPr>
        <w:t xml:space="preserve"> designed to advance the finalization of the NAP and the transition towards the implementation of projects. </w:t>
      </w:r>
      <w:r w:rsidR="00966253">
        <w:rPr>
          <w:rFonts w:asciiTheme="majorHAnsi" w:eastAsia="Times New Roman" w:hAnsiTheme="majorHAnsi"/>
        </w:rPr>
        <w:t>The LEG mobilizes and engages experts from organizations and relevant organizations to support specific topic</w:t>
      </w:r>
      <w:r w:rsidR="00E15367">
        <w:rPr>
          <w:rFonts w:asciiTheme="majorHAnsi" w:eastAsia="Times New Roman" w:hAnsiTheme="majorHAnsi"/>
        </w:rPr>
        <w:t>s</w:t>
      </w:r>
      <w:r w:rsidR="00966253">
        <w:rPr>
          <w:rFonts w:asciiTheme="majorHAnsi" w:eastAsia="Times New Roman" w:hAnsiTheme="majorHAnsi"/>
        </w:rPr>
        <w:t xml:space="preserve"> including gender</w:t>
      </w:r>
      <w:r w:rsidR="00680C6B" w:rsidRPr="009B1705">
        <w:rPr>
          <w:rFonts w:asciiTheme="majorHAnsi" w:eastAsia="Times New Roman" w:hAnsiTheme="majorHAnsi"/>
          <w:lang w:val="en-GB"/>
        </w:rPr>
        <w:t>.</w:t>
      </w:r>
    </w:p>
    <w:p w14:paraId="2B7E98C2" w14:textId="77777777" w:rsidR="00054DB6" w:rsidRPr="009B1705" w:rsidRDefault="00054DB6" w:rsidP="009B1705">
      <w:pPr>
        <w:spacing w:after="0" w:line="240" w:lineRule="auto"/>
        <w:jc w:val="both"/>
        <w:rPr>
          <w:rFonts w:asciiTheme="majorHAnsi" w:eastAsia="Times New Roman" w:hAnsiTheme="majorHAnsi"/>
        </w:rPr>
      </w:pPr>
    </w:p>
    <w:p w14:paraId="6D5A7501" w14:textId="011FC8D1" w:rsidR="001C3ED4" w:rsidRPr="001C149C" w:rsidRDefault="008E0616" w:rsidP="001C149C">
      <w:pPr>
        <w:spacing w:after="0" w:line="240" w:lineRule="auto"/>
        <w:jc w:val="both"/>
        <w:rPr>
          <w:rFonts w:asciiTheme="majorHAnsi" w:eastAsia="Times New Roman" w:hAnsiTheme="majorHAnsi"/>
          <w:b/>
          <w:bCs/>
        </w:rPr>
      </w:pPr>
      <w:r>
        <w:rPr>
          <w:rFonts w:asciiTheme="majorHAnsi" w:eastAsia="Times New Roman" w:hAnsiTheme="majorHAnsi"/>
          <w:b/>
          <w:bCs/>
          <w:lang w:val="en-GB"/>
        </w:rPr>
        <w:t>Technical guidance on gender at</w:t>
      </w:r>
      <w:r w:rsidRPr="001C149C">
        <w:rPr>
          <w:rFonts w:asciiTheme="majorHAnsi" w:eastAsia="Times New Roman" w:hAnsiTheme="majorHAnsi"/>
          <w:b/>
          <w:bCs/>
        </w:rPr>
        <w:t xml:space="preserve"> </w:t>
      </w:r>
      <w:r w:rsidR="001C3ED4" w:rsidRPr="001C149C">
        <w:rPr>
          <w:rFonts w:asciiTheme="majorHAnsi" w:eastAsia="Times New Roman" w:hAnsiTheme="majorHAnsi"/>
          <w:b/>
          <w:bCs/>
        </w:rPr>
        <w:t>NAP Expos</w:t>
      </w:r>
    </w:p>
    <w:p w14:paraId="0A70526D" w14:textId="77777777" w:rsidR="001C149C" w:rsidRDefault="001C149C" w:rsidP="009B1705">
      <w:pPr>
        <w:spacing w:after="0" w:line="240" w:lineRule="auto"/>
        <w:jc w:val="both"/>
        <w:rPr>
          <w:rFonts w:asciiTheme="majorHAnsi" w:eastAsia="Times New Roman" w:hAnsiTheme="majorHAnsi"/>
        </w:rPr>
      </w:pPr>
    </w:p>
    <w:p w14:paraId="600AFC58" w14:textId="27F0B483" w:rsidR="00B7678A" w:rsidRDefault="00FE4446" w:rsidP="009B1705">
      <w:pPr>
        <w:spacing w:after="0" w:line="240" w:lineRule="auto"/>
        <w:jc w:val="both"/>
        <w:rPr>
          <w:rFonts w:asciiTheme="majorHAnsi" w:eastAsia="Times New Roman" w:hAnsiTheme="majorHAnsi"/>
        </w:rPr>
      </w:pPr>
      <w:r w:rsidRPr="009B1705">
        <w:rPr>
          <w:rFonts w:asciiTheme="majorHAnsi" w:eastAsia="Times New Roman" w:hAnsiTheme="majorHAnsi"/>
        </w:rPr>
        <w:t>Furthermore, i</w:t>
      </w:r>
      <w:r w:rsidR="00054DB6" w:rsidRPr="009B1705">
        <w:rPr>
          <w:rFonts w:asciiTheme="majorHAnsi" w:eastAsia="Times New Roman" w:hAnsiTheme="majorHAnsi"/>
        </w:rPr>
        <w:t>n collaboration with other bodies and partners, the LEG organizes training and promotes the exchange of experience at workshops and outreach events, such as the NAP Expo. NAP Expos provide an opportunity to support LDCs in integrating gender considerations into the formulation and implementation of NAPs. The LEG also held technical sessions on this matter at NAP Expos in 2022 and 2023.</w:t>
      </w:r>
      <w:r w:rsidR="00796166" w:rsidRPr="009B1705">
        <w:rPr>
          <w:rFonts w:asciiTheme="majorHAnsi" w:eastAsia="Times New Roman" w:hAnsiTheme="majorHAnsi"/>
        </w:rPr>
        <w:t xml:space="preserve"> </w:t>
      </w:r>
      <w:r w:rsidR="00352874" w:rsidRPr="009B1705">
        <w:rPr>
          <w:rFonts w:asciiTheme="majorHAnsi" w:eastAsia="Times New Roman" w:hAnsiTheme="majorHAnsi"/>
        </w:rPr>
        <w:t>For example,</w:t>
      </w:r>
      <w:r w:rsidR="006849CB" w:rsidRPr="009B1705">
        <w:rPr>
          <w:rFonts w:asciiTheme="majorHAnsi" w:eastAsia="Times New Roman" w:hAnsiTheme="majorHAnsi"/>
        </w:rPr>
        <w:t xml:space="preserve"> the NAP Expo 2023 held a</w:t>
      </w:r>
      <w:r w:rsidR="00B7678A" w:rsidRPr="009B1705">
        <w:rPr>
          <w:rFonts w:asciiTheme="majorHAnsi" w:eastAsia="Times New Roman" w:hAnsiTheme="majorHAnsi"/>
        </w:rPr>
        <w:t xml:space="preserve"> session on strengthening gender considerations in adaptation planning and implementation </w:t>
      </w:r>
      <w:r w:rsidR="003E44C1" w:rsidRPr="009B1705">
        <w:rPr>
          <w:rFonts w:asciiTheme="majorHAnsi" w:eastAsia="Times New Roman" w:hAnsiTheme="majorHAnsi"/>
        </w:rPr>
        <w:t xml:space="preserve">and </w:t>
      </w:r>
      <w:r w:rsidR="00B7678A" w:rsidRPr="009B1705">
        <w:rPr>
          <w:rFonts w:asciiTheme="majorHAnsi" w:eastAsia="Times New Roman" w:hAnsiTheme="majorHAnsi"/>
        </w:rPr>
        <w:t xml:space="preserve">noted that </w:t>
      </w:r>
      <w:r w:rsidR="003E44C1" w:rsidRPr="009B1705">
        <w:rPr>
          <w:rFonts w:asciiTheme="majorHAnsi" w:eastAsia="Times New Roman" w:hAnsiTheme="majorHAnsi"/>
        </w:rPr>
        <w:t>gender responsiveness</w:t>
      </w:r>
      <w:r w:rsidR="00B7678A" w:rsidRPr="009B1705">
        <w:rPr>
          <w:rFonts w:asciiTheme="majorHAnsi" w:eastAsia="Times New Roman" w:hAnsiTheme="majorHAnsi"/>
        </w:rPr>
        <w:t xml:space="preserve"> is being increasingly incorporated in all phases of the adaptation cycle.</w:t>
      </w:r>
    </w:p>
    <w:p w14:paraId="5849BDEF" w14:textId="20086A72" w:rsidR="00E15367" w:rsidRDefault="00E15367" w:rsidP="009B1705">
      <w:pPr>
        <w:spacing w:after="0" w:line="240" w:lineRule="auto"/>
        <w:jc w:val="both"/>
        <w:rPr>
          <w:rFonts w:asciiTheme="majorHAnsi" w:eastAsia="Times New Roman" w:hAnsiTheme="majorHAnsi"/>
        </w:rPr>
      </w:pPr>
    </w:p>
    <w:p w14:paraId="7DE84B1C" w14:textId="0AD280E6" w:rsidR="00E15367" w:rsidRDefault="001249AA" w:rsidP="009B1705">
      <w:pPr>
        <w:spacing w:after="0" w:line="240" w:lineRule="auto"/>
        <w:jc w:val="both"/>
        <w:rPr>
          <w:rFonts w:asciiTheme="majorHAnsi" w:eastAsia="Times New Roman" w:hAnsiTheme="majorHAnsi"/>
        </w:rPr>
      </w:pPr>
      <w:r>
        <w:rPr>
          <w:rFonts w:asciiTheme="majorHAnsi" w:eastAsia="Times New Roman" w:hAnsiTheme="majorHAnsi"/>
        </w:rPr>
        <w:t>Table 1 b</w:t>
      </w:r>
      <w:r w:rsidR="00E15367">
        <w:rPr>
          <w:rFonts w:asciiTheme="majorHAnsi" w:eastAsia="Times New Roman" w:hAnsiTheme="majorHAnsi"/>
        </w:rPr>
        <w:t xml:space="preserve">elow </w:t>
      </w:r>
      <w:r>
        <w:rPr>
          <w:rFonts w:asciiTheme="majorHAnsi" w:eastAsia="Times New Roman" w:hAnsiTheme="majorHAnsi"/>
        </w:rPr>
        <w:t>provides</w:t>
      </w:r>
      <w:r w:rsidR="00E15367">
        <w:rPr>
          <w:rFonts w:asciiTheme="majorHAnsi" w:eastAsia="Times New Roman" w:hAnsiTheme="majorHAnsi"/>
        </w:rPr>
        <w:t xml:space="preserve"> a list of gender-specific sessions conducted at the NAP Expos</w:t>
      </w:r>
      <w:r>
        <w:rPr>
          <w:rFonts w:asciiTheme="majorHAnsi" w:eastAsia="Times New Roman" w:hAnsiTheme="majorHAnsi"/>
        </w:rPr>
        <w:t>.</w:t>
      </w:r>
    </w:p>
    <w:p w14:paraId="5FEA5F05" w14:textId="450EC125" w:rsidR="00E15367" w:rsidRDefault="00E15367" w:rsidP="001249AA">
      <w:pPr>
        <w:spacing w:after="0" w:line="240" w:lineRule="auto"/>
        <w:jc w:val="both"/>
        <w:rPr>
          <w:rFonts w:asciiTheme="majorHAnsi" w:eastAsia="Times New Roman" w:hAnsiTheme="majorHAnsi"/>
        </w:rPr>
      </w:pPr>
    </w:p>
    <w:tbl>
      <w:tblPr>
        <w:tblStyle w:val="TableGrid"/>
        <w:tblW w:w="5000" w:type="pct"/>
        <w:tblLook w:val="04A0" w:firstRow="1" w:lastRow="0" w:firstColumn="1" w:lastColumn="0" w:noHBand="0" w:noVBand="1"/>
      </w:tblPr>
      <w:tblGrid>
        <w:gridCol w:w="1206"/>
        <w:gridCol w:w="1830"/>
        <w:gridCol w:w="5981"/>
      </w:tblGrid>
      <w:tr w:rsidR="001249AA" w:rsidRPr="001249AA" w14:paraId="0AD71FF3" w14:textId="77777777" w:rsidTr="001249AA">
        <w:trPr>
          <w:trHeight w:val="20"/>
        </w:trPr>
        <w:tc>
          <w:tcPr>
            <w:tcW w:w="705" w:type="pct"/>
          </w:tcPr>
          <w:p w14:paraId="57255B5A" w14:textId="77777777" w:rsidR="001249AA" w:rsidRPr="001249AA" w:rsidRDefault="001249AA" w:rsidP="001249AA">
            <w:pPr>
              <w:spacing w:after="0" w:line="240" w:lineRule="auto"/>
              <w:jc w:val="both"/>
              <w:rPr>
                <w:rFonts w:asciiTheme="majorHAnsi" w:eastAsia="Times New Roman" w:hAnsiTheme="majorHAnsi"/>
                <w:b/>
                <w:bCs/>
              </w:rPr>
            </w:pPr>
            <w:r w:rsidRPr="001249AA">
              <w:rPr>
                <w:rFonts w:asciiTheme="majorHAnsi" w:eastAsia="Times New Roman" w:hAnsiTheme="majorHAnsi"/>
                <w:b/>
                <w:bCs/>
              </w:rPr>
              <w:t>Year</w:t>
            </w:r>
          </w:p>
        </w:tc>
        <w:tc>
          <w:tcPr>
            <w:tcW w:w="943" w:type="pct"/>
          </w:tcPr>
          <w:p w14:paraId="4F2E6CBA" w14:textId="77777777" w:rsidR="001249AA" w:rsidRPr="001249AA" w:rsidRDefault="001249AA" w:rsidP="001249AA">
            <w:pPr>
              <w:spacing w:after="0" w:line="240" w:lineRule="auto"/>
              <w:jc w:val="both"/>
              <w:rPr>
                <w:rFonts w:asciiTheme="majorHAnsi" w:eastAsia="Times New Roman" w:hAnsiTheme="majorHAnsi"/>
                <w:b/>
                <w:bCs/>
              </w:rPr>
            </w:pPr>
            <w:r w:rsidRPr="001249AA">
              <w:rPr>
                <w:rFonts w:asciiTheme="majorHAnsi" w:eastAsia="Times New Roman" w:hAnsiTheme="majorHAnsi"/>
                <w:b/>
                <w:bCs/>
              </w:rPr>
              <w:t>Co-organizer</w:t>
            </w:r>
          </w:p>
        </w:tc>
        <w:tc>
          <w:tcPr>
            <w:tcW w:w="3352" w:type="pct"/>
          </w:tcPr>
          <w:p w14:paraId="430DFE07" w14:textId="77777777" w:rsidR="001249AA" w:rsidRPr="001249AA" w:rsidRDefault="001249AA" w:rsidP="001249AA">
            <w:pPr>
              <w:spacing w:after="0" w:line="240" w:lineRule="auto"/>
              <w:rPr>
                <w:rFonts w:asciiTheme="majorHAnsi" w:eastAsia="Times New Roman" w:hAnsiTheme="majorHAnsi"/>
                <w:b/>
                <w:bCs/>
              </w:rPr>
            </w:pPr>
            <w:r w:rsidRPr="001249AA">
              <w:rPr>
                <w:rFonts w:asciiTheme="majorHAnsi" w:eastAsia="Times New Roman" w:hAnsiTheme="majorHAnsi"/>
                <w:b/>
                <w:bCs/>
              </w:rPr>
              <w:t>Topic</w:t>
            </w:r>
          </w:p>
        </w:tc>
      </w:tr>
      <w:tr w:rsidR="001249AA" w:rsidRPr="001249AA" w14:paraId="2DD23153" w14:textId="77777777" w:rsidTr="001249AA">
        <w:trPr>
          <w:trHeight w:val="20"/>
        </w:trPr>
        <w:tc>
          <w:tcPr>
            <w:tcW w:w="705" w:type="pct"/>
            <w:hideMark/>
          </w:tcPr>
          <w:p w14:paraId="79F152BD"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2023</w:t>
            </w:r>
          </w:p>
        </w:tc>
        <w:tc>
          <w:tcPr>
            <w:tcW w:w="943" w:type="pct"/>
            <w:hideMark/>
          </w:tcPr>
          <w:p w14:paraId="3A0015F8"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 xml:space="preserve">FAO </w:t>
            </w:r>
          </w:p>
        </w:tc>
        <w:tc>
          <w:tcPr>
            <w:tcW w:w="3352" w:type="pct"/>
            <w:hideMark/>
          </w:tcPr>
          <w:p w14:paraId="3057A7EE" w14:textId="77777777"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Advancing gender-responsive climate adaptation actions including in the agriculture, fisheries, and coastal zone sectors (FAO, LEG/Multi-</w:t>
            </w:r>
            <w:proofErr w:type="gramStart"/>
            <w:r w:rsidRPr="001249AA">
              <w:rPr>
                <w:rFonts w:asciiTheme="majorHAnsi" w:eastAsia="Times New Roman" w:hAnsiTheme="majorHAnsi"/>
              </w:rPr>
              <w:t>stakeholders</w:t>
            </w:r>
            <w:proofErr w:type="gramEnd"/>
            <w:r w:rsidRPr="001249AA">
              <w:rPr>
                <w:rFonts w:asciiTheme="majorHAnsi" w:eastAsia="Times New Roman" w:hAnsiTheme="majorHAnsi"/>
              </w:rPr>
              <w:t xml:space="preserve"> subgroup)</w:t>
            </w:r>
          </w:p>
        </w:tc>
      </w:tr>
      <w:tr w:rsidR="00DE6E07" w:rsidRPr="001249AA" w14:paraId="670885E9" w14:textId="77777777" w:rsidTr="001249AA">
        <w:trPr>
          <w:trHeight w:val="20"/>
        </w:trPr>
        <w:tc>
          <w:tcPr>
            <w:tcW w:w="705" w:type="pct"/>
          </w:tcPr>
          <w:p w14:paraId="6AF5682E" w14:textId="3D75A6E5" w:rsidR="00DE6E07" w:rsidRPr="001249AA" w:rsidRDefault="00DE6E07" w:rsidP="001249AA">
            <w:pPr>
              <w:spacing w:after="0" w:line="240" w:lineRule="auto"/>
              <w:jc w:val="both"/>
              <w:rPr>
                <w:rFonts w:asciiTheme="majorHAnsi" w:eastAsia="Times New Roman" w:hAnsiTheme="majorHAnsi"/>
              </w:rPr>
            </w:pPr>
            <w:r>
              <w:rPr>
                <w:rFonts w:asciiTheme="majorHAnsi" w:eastAsia="Times New Roman" w:hAnsiTheme="majorHAnsi"/>
              </w:rPr>
              <w:t>2023</w:t>
            </w:r>
          </w:p>
        </w:tc>
        <w:tc>
          <w:tcPr>
            <w:tcW w:w="943" w:type="pct"/>
          </w:tcPr>
          <w:p w14:paraId="63AA8B1E" w14:textId="7BF9544C" w:rsidR="00DE6E07" w:rsidRPr="001249AA" w:rsidRDefault="00DE6E07" w:rsidP="001249AA">
            <w:pPr>
              <w:spacing w:after="0" w:line="240" w:lineRule="auto"/>
              <w:jc w:val="both"/>
              <w:rPr>
                <w:rFonts w:asciiTheme="majorHAnsi" w:eastAsia="Times New Roman" w:hAnsiTheme="majorHAnsi"/>
              </w:rPr>
            </w:pPr>
            <w:r>
              <w:rPr>
                <w:rFonts w:asciiTheme="majorHAnsi" w:eastAsia="Times New Roman" w:hAnsiTheme="majorHAnsi"/>
              </w:rPr>
              <w:t>Multistakeholder subgroup</w:t>
            </w:r>
          </w:p>
        </w:tc>
        <w:tc>
          <w:tcPr>
            <w:tcW w:w="3352" w:type="pct"/>
          </w:tcPr>
          <w:p w14:paraId="20A7F902" w14:textId="389B5DE6" w:rsidR="00DE6E07" w:rsidRPr="001249AA" w:rsidRDefault="00DE6E07" w:rsidP="001249AA">
            <w:pPr>
              <w:spacing w:after="0" w:line="240" w:lineRule="auto"/>
              <w:rPr>
                <w:rFonts w:asciiTheme="majorHAnsi" w:eastAsia="Times New Roman" w:hAnsiTheme="majorHAnsi"/>
              </w:rPr>
            </w:pPr>
            <w:r>
              <w:rPr>
                <w:rFonts w:asciiTheme="majorHAnsi" w:eastAsia="Times New Roman" w:hAnsiTheme="majorHAnsi"/>
              </w:rPr>
              <w:t xml:space="preserve">Multistakeholder engagement in NAPs </w:t>
            </w:r>
          </w:p>
        </w:tc>
      </w:tr>
      <w:tr w:rsidR="001249AA" w:rsidRPr="001249AA" w14:paraId="150B9E87" w14:textId="77777777" w:rsidTr="001249AA">
        <w:trPr>
          <w:trHeight w:val="20"/>
        </w:trPr>
        <w:tc>
          <w:tcPr>
            <w:tcW w:w="705" w:type="pct"/>
            <w:hideMark/>
          </w:tcPr>
          <w:p w14:paraId="73BB0B26"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2022</w:t>
            </w:r>
          </w:p>
        </w:tc>
        <w:tc>
          <w:tcPr>
            <w:tcW w:w="943" w:type="pct"/>
            <w:hideMark/>
          </w:tcPr>
          <w:p w14:paraId="69A7B460"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AC</w:t>
            </w:r>
          </w:p>
        </w:tc>
        <w:tc>
          <w:tcPr>
            <w:tcW w:w="3352" w:type="pct"/>
            <w:hideMark/>
          </w:tcPr>
          <w:p w14:paraId="61BFC594" w14:textId="77777777"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Adaptation Committee (AC) – Opportunities for gender responsive adaptation planning and action through NAPs</w:t>
            </w:r>
          </w:p>
        </w:tc>
      </w:tr>
      <w:tr w:rsidR="001249AA" w:rsidRPr="001249AA" w14:paraId="6DB4B864" w14:textId="77777777" w:rsidTr="001249AA">
        <w:trPr>
          <w:trHeight w:val="20"/>
        </w:trPr>
        <w:tc>
          <w:tcPr>
            <w:tcW w:w="705" w:type="pct"/>
            <w:hideMark/>
          </w:tcPr>
          <w:p w14:paraId="79CD59C3"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2022</w:t>
            </w:r>
          </w:p>
        </w:tc>
        <w:tc>
          <w:tcPr>
            <w:tcW w:w="943" w:type="pct"/>
            <w:hideMark/>
          </w:tcPr>
          <w:p w14:paraId="55F97AEF" w14:textId="77777777"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AC, LEG, NAP Global Network</w:t>
            </w:r>
          </w:p>
        </w:tc>
        <w:tc>
          <w:tcPr>
            <w:tcW w:w="3352" w:type="pct"/>
            <w:hideMark/>
          </w:tcPr>
          <w:p w14:paraId="5EEE0EA5" w14:textId="77777777"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Consideration of gender responsive approaches in the formulation and implementation of National Adaption Plans (NAPs)</w:t>
            </w:r>
          </w:p>
        </w:tc>
      </w:tr>
      <w:tr w:rsidR="001249AA" w:rsidRPr="001249AA" w14:paraId="38ECD9D3" w14:textId="77777777" w:rsidTr="001249AA">
        <w:trPr>
          <w:trHeight w:val="20"/>
        </w:trPr>
        <w:tc>
          <w:tcPr>
            <w:tcW w:w="705" w:type="pct"/>
            <w:hideMark/>
          </w:tcPr>
          <w:p w14:paraId="4912B61C"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2022</w:t>
            </w:r>
          </w:p>
        </w:tc>
        <w:tc>
          <w:tcPr>
            <w:tcW w:w="943" w:type="pct"/>
            <w:hideMark/>
          </w:tcPr>
          <w:p w14:paraId="6DE12BA8" w14:textId="77777777"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NAP Global Network</w:t>
            </w:r>
          </w:p>
        </w:tc>
        <w:tc>
          <w:tcPr>
            <w:tcW w:w="3352" w:type="pct"/>
            <w:hideMark/>
          </w:tcPr>
          <w:p w14:paraId="7254C3EA" w14:textId="77777777"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Building the evidence base for gender-responsive NAP processes</w:t>
            </w:r>
          </w:p>
        </w:tc>
      </w:tr>
      <w:tr w:rsidR="001249AA" w:rsidRPr="001249AA" w14:paraId="79EC37EF" w14:textId="77777777" w:rsidTr="001249AA">
        <w:trPr>
          <w:trHeight w:val="20"/>
        </w:trPr>
        <w:tc>
          <w:tcPr>
            <w:tcW w:w="705" w:type="pct"/>
            <w:hideMark/>
          </w:tcPr>
          <w:p w14:paraId="2C66141D"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2017</w:t>
            </w:r>
          </w:p>
        </w:tc>
        <w:tc>
          <w:tcPr>
            <w:tcW w:w="943" w:type="pct"/>
            <w:hideMark/>
          </w:tcPr>
          <w:p w14:paraId="631E5B2C"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Malawi</w:t>
            </w:r>
          </w:p>
        </w:tc>
        <w:tc>
          <w:tcPr>
            <w:tcW w:w="3352" w:type="pct"/>
            <w:hideMark/>
          </w:tcPr>
          <w:p w14:paraId="1E9CA17F" w14:textId="40648D1D"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Strengthening gender considerations in the formulation of NAP</w:t>
            </w:r>
            <w:r>
              <w:rPr>
                <w:rFonts w:asciiTheme="majorHAnsi" w:eastAsia="Times New Roman" w:hAnsiTheme="majorHAnsi"/>
              </w:rPr>
              <w:t xml:space="preserve"> </w:t>
            </w:r>
          </w:p>
        </w:tc>
      </w:tr>
      <w:tr w:rsidR="001249AA" w:rsidRPr="001249AA" w14:paraId="01B76951" w14:textId="77777777" w:rsidTr="001249AA">
        <w:trPr>
          <w:trHeight w:val="20"/>
        </w:trPr>
        <w:tc>
          <w:tcPr>
            <w:tcW w:w="705" w:type="pct"/>
            <w:hideMark/>
          </w:tcPr>
          <w:p w14:paraId="762AD1DE"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2016</w:t>
            </w:r>
          </w:p>
        </w:tc>
        <w:tc>
          <w:tcPr>
            <w:tcW w:w="943" w:type="pct"/>
            <w:hideMark/>
          </w:tcPr>
          <w:p w14:paraId="63C23033" w14:textId="2AB8A072" w:rsidR="001249AA" w:rsidRPr="001249AA" w:rsidRDefault="001249AA" w:rsidP="001249AA">
            <w:pPr>
              <w:spacing w:after="0" w:line="240" w:lineRule="auto"/>
              <w:rPr>
                <w:rFonts w:asciiTheme="majorHAnsi" w:eastAsia="Times New Roman" w:hAnsiTheme="majorHAnsi"/>
              </w:rPr>
            </w:pPr>
            <w:r>
              <w:rPr>
                <w:rFonts w:asciiTheme="majorHAnsi" w:eastAsia="Times New Roman" w:hAnsiTheme="majorHAnsi"/>
              </w:rPr>
              <w:t>NAP Technical Working Group</w:t>
            </w:r>
          </w:p>
        </w:tc>
        <w:tc>
          <w:tcPr>
            <w:tcW w:w="3352" w:type="pct"/>
            <w:hideMark/>
          </w:tcPr>
          <w:p w14:paraId="2BC00CCA" w14:textId="54C2CA3C"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Addressing gender and other guiding principles of NAPs</w:t>
            </w:r>
          </w:p>
        </w:tc>
      </w:tr>
      <w:tr w:rsidR="001249AA" w:rsidRPr="001249AA" w14:paraId="08A01E37" w14:textId="77777777" w:rsidTr="001249AA">
        <w:trPr>
          <w:trHeight w:val="20"/>
        </w:trPr>
        <w:tc>
          <w:tcPr>
            <w:tcW w:w="705" w:type="pct"/>
            <w:hideMark/>
          </w:tcPr>
          <w:p w14:paraId="74500A49"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2014</w:t>
            </w:r>
          </w:p>
        </w:tc>
        <w:tc>
          <w:tcPr>
            <w:tcW w:w="943" w:type="pct"/>
            <w:hideMark/>
          </w:tcPr>
          <w:p w14:paraId="3DA785C3" w14:textId="77777777" w:rsidR="001249AA" w:rsidRPr="001249AA" w:rsidRDefault="001249AA" w:rsidP="001249AA">
            <w:pPr>
              <w:spacing w:after="0" w:line="240" w:lineRule="auto"/>
              <w:jc w:val="both"/>
              <w:rPr>
                <w:rFonts w:asciiTheme="majorHAnsi" w:eastAsia="Times New Roman" w:hAnsiTheme="majorHAnsi"/>
              </w:rPr>
            </w:pPr>
            <w:r w:rsidRPr="001249AA">
              <w:rPr>
                <w:rFonts w:asciiTheme="majorHAnsi" w:eastAsia="Times New Roman" w:hAnsiTheme="majorHAnsi"/>
              </w:rPr>
              <w:t>Philippines</w:t>
            </w:r>
          </w:p>
        </w:tc>
        <w:tc>
          <w:tcPr>
            <w:tcW w:w="3352" w:type="pct"/>
            <w:hideMark/>
          </w:tcPr>
          <w:p w14:paraId="5EC36254" w14:textId="77777777" w:rsidR="001249AA" w:rsidRPr="001249AA" w:rsidRDefault="001249AA" w:rsidP="001249AA">
            <w:pPr>
              <w:spacing w:after="0" w:line="240" w:lineRule="auto"/>
              <w:rPr>
                <w:rFonts w:asciiTheme="majorHAnsi" w:eastAsia="Times New Roman" w:hAnsiTheme="majorHAnsi"/>
              </w:rPr>
            </w:pPr>
            <w:r w:rsidRPr="001249AA">
              <w:rPr>
                <w:rFonts w:asciiTheme="majorHAnsi" w:eastAsia="Times New Roman" w:hAnsiTheme="majorHAnsi"/>
              </w:rPr>
              <w:t xml:space="preserve">Gender considerations in the NAP process in the Philippines </w:t>
            </w:r>
          </w:p>
        </w:tc>
      </w:tr>
    </w:tbl>
    <w:p w14:paraId="6214886C" w14:textId="48C28B39" w:rsidR="001249AA" w:rsidRDefault="001249AA" w:rsidP="001249AA">
      <w:pPr>
        <w:spacing w:after="0" w:line="240" w:lineRule="auto"/>
        <w:jc w:val="both"/>
        <w:rPr>
          <w:rFonts w:asciiTheme="majorHAnsi" w:eastAsia="Times New Roman" w:hAnsiTheme="majorHAnsi"/>
        </w:rPr>
      </w:pPr>
    </w:p>
    <w:p w14:paraId="03D24501" w14:textId="258B440E" w:rsidR="002C2147" w:rsidRPr="009B1705" w:rsidRDefault="002C2147" w:rsidP="00E21D20">
      <w:pPr>
        <w:pStyle w:val="ListParagraph"/>
        <w:numPr>
          <w:ilvl w:val="1"/>
          <w:numId w:val="31"/>
        </w:numPr>
        <w:spacing w:after="0" w:line="240" w:lineRule="auto"/>
        <w:jc w:val="both"/>
        <w:rPr>
          <w:rFonts w:asciiTheme="majorHAnsi" w:eastAsia="Times New Roman" w:hAnsiTheme="majorHAnsi"/>
          <w:b/>
          <w:bCs/>
          <w:lang w:val="en-GB"/>
        </w:rPr>
      </w:pPr>
      <w:r w:rsidRPr="009B1705">
        <w:rPr>
          <w:rFonts w:asciiTheme="majorHAnsi" w:eastAsia="Times New Roman" w:hAnsiTheme="majorHAnsi"/>
          <w:b/>
          <w:bCs/>
          <w:lang w:val="en-GB"/>
        </w:rPr>
        <w:t xml:space="preserve">Gender balance, </w:t>
      </w:r>
      <w:r w:rsidR="003675FB" w:rsidRPr="009B1705">
        <w:rPr>
          <w:rFonts w:asciiTheme="majorHAnsi" w:eastAsia="Times New Roman" w:hAnsiTheme="majorHAnsi"/>
          <w:b/>
          <w:bCs/>
          <w:lang w:val="en-GB"/>
        </w:rPr>
        <w:t>participation,</w:t>
      </w:r>
      <w:r w:rsidRPr="009B1705">
        <w:rPr>
          <w:rFonts w:asciiTheme="majorHAnsi" w:eastAsia="Times New Roman" w:hAnsiTheme="majorHAnsi"/>
          <w:b/>
          <w:bCs/>
          <w:lang w:val="en-GB"/>
        </w:rPr>
        <w:t xml:space="preserve"> and women’s leadership</w:t>
      </w:r>
    </w:p>
    <w:p w14:paraId="32A86C14" w14:textId="77777777" w:rsidR="001C149C" w:rsidRDefault="001C149C" w:rsidP="001C149C">
      <w:pPr>
        <w:spacing w:after="0" w:line="240" w:lineRule="auto"/>
        <w:jc w:val="both"/>
        <w:rPr>
          <w:rFonts w:asciiTheme="majorHAnsi" w:eastAsia="Times New Roman" w:hAnsiTheme="majorHAnsi"/>
          <w:b/>
          <w:bCs/>
          <w:lang w:val="en-GB"/>
        </w:rPr>
      </w:pPr>
    </w:p>
    <w:p w14:paraId="22BAFD1C" w14:textId="06BA42FC" w:rsidR="000A4A5F" w:rsidRPr="001C149C" w:rsidRDefault="000A4A5F" w:rsidP="001C149C">
      <w:pPr>
        <w:spacing w:after="0" w:line="240" w:lineRule="auto"/>
        <w:jc w:val="both"/>
        <w:rPr>
          <w:rFonts w:asciiTheme="majorHAnsi" w:eastAsia="Times New Roman" w:hAnsiTheme="majorHAnsi"/>
          <w:b/>
          <w:bCs/>
          <w:lang w:val="en-GB"/>
        </w:rPr>
      </w:pPr>
      <w:r w:rsidRPr="001C149C">
        <w:rPr>
          <w:rFonts w:asciiTheme="majorHAnsi" w:eastAsia="Times New Roman" w:hAnsiTheme="majorHAnsi"/>
          <w:b/>
          <w:bCs/>
          <w:lang w:val="en-GB"/>
        </w:rPr>
        <w:t xml:space="preserve">Gender composition of the LEG </w:t>
      </w:r>
    </w:p>
    <w:p w14:paraId="7AD96BCC" w14:textId="77777777" w:rsidR="001C149C" w:rsidRDefault="001C149C" w:rsidP="009B1705">
      <w:pPr>
        <w:spacing w:after="0" w:line="240" w:lineRule="auto"/>
        <w:jc w:val="both"/>
        <w:rPr>
          <w:rFonts w:asciiTheme="majorHAnsi" w:eastAsia="Times New Roman" w:hAnsiTheme="majorHAnsi"/>
          <w:lang w:val="en-GB"/>
        </w:rPr>
      </w:pPr>
    </w:p>
    <w:p w14:paraId="0AB53595" w14:textId="3169EACD" w:rsidR="005A5411" w:rsidRPr="009B1705" w:rsidRDefault="005A5411" w:rsidP="00966253">
      <w:pPr>
        <w:spacing w:after="0" w:line="240" w:lineRule="auto"/>
        <w:jc w:val="both"/>
        <w:rPr>
          <w:rFonts w:asciiTheme="majorHAnsi" w:eastAsia="Times New Roman" w:hAnsiTheme="majorHAnsi"/>
          <w:lang w:val="en-GB"/>
        </w:rPr>
      </w:pPr>
      <w:r w:rsidRPr="009B1705">
        <w:rPr>
          <w:rFonts w:asciiTheme="majorHAnsi" w:eastAsia="Times New Roman" w:hAnsiTheme="majorHAnsi"/>
          <w:lang w:val="en-GB"/>
        </w:rPr>
        <w:t xml:space="preserve">The LEG is </w:t>
      </w:r>
      <w:r w:rsidR="008E0616">
        <w:rPr>
          <w:rFonts w:asciiTheme="majorHAnsi" w:eastAsia="Times New Roman" w:hAnsiTheme="majorHAnsi"/>
          <w:lang w:val="en-GB"/>
        </w:rPr>
        <w:t xml:space="preserve">currently </w:t>
      </w:r>
      <w:r w:rsidRPr="009B1705">
        <w:rPr>
          <w:rFonts w:asciiTheme="majorHAnsi" w:eastAsia="Times New Roman" w:hAnsiTheme="majorHAnsi"/>
          <w:lang w:val="en-GB"/>
        </w:rPr>
        <w:t xml:space="preserve">constituted of 17 experts, </w:t>
      </w:r>
      <w:r w:rsidR="00DE6E07">
        <w:rPr>
          <w:rFonts w:asciiTheme="majorHAnsi" w:eastAsia="Times New Roman" w:hAnsiTheme="majorHAnsi"/>
          <w:lang w:val="en-GB"/>
        </w:rPr>
        <w:t>5</w:t>
      </w:r>
      <w:r w:rsidRPr="009B1705">
        <w:rPr>
          <w:rFonts w:asciiTheme="majorHAnsi" w:eastAsia="Times New Roman" w:hAnsiTheme="majorHAnsi"/>
          <w:lang w:val="en-GB"/>
        </w:rPr>
        <w:t xml:space="preserve"> of whom are women: 2 from the African States, </w:t>
      </w:r>
      <w:r w:rsidR="00DE6E07">
        <w:rPr>
          <w:rFonts w:asciiTheme="majorHAnsi" w:eastAsia="Times New Roman" w:hAnsiTheme="majorHAnsi"/>
          <w:lang w:val="en-GB"/>
        </w:rPr>
        <w:t>and 3</w:t>
      </w:r>
      <w:r w:rsidRPr="009B1705">
        <w:rPr>
          <w:rFonts w:asciiTheme="majorHAnsi" w:eastAsia="Times New Roman" w:hAnsiTheme="majorHAnsi"/>
          <w:lang w:val="en-GB"/>
        </w:rPr>
        <w:t xml:space="preserve"> from Annex II Parties. </w:t>
      </w:r>
      <w:r w:rsidR="008E0616">
        <w:rPr>
          <w:rFonts w:asciiTheme="majorHAnsi" w:eastAsia="Times New Roman" w:hAnsiTheme="majorHAnsi"/>
          <w:lang w:val="en-GB"/>
        </w:rPr>
        <w:t>A female member</w:t>
      </w:r>
      <w:r w:rsidR="007E3856" w:rsidRPr="009B1705">
        <w:rPr>
          <w:rFonts w:asciiTheme="majorHAnsi" w:eastAsia="Times New Roman" w:hAnsiTheme="majorHAnsi"/>
          <w:lang w:val="en-GB"/>
        </w:rPr>
        <w:t xml:space="preserve"> assumed </w:t>
      </w:r>
      <w:r w:rsidR="008E0616">
        <w:rPr>
          <w:rFonts w:asciiTheme="majorHAnsi" w:eastAsia="Times New Roman" w:hAnsiTheme="majorHAnsi"/>
          <w:lang w:val="en-GB"/>
        </w:rPr>
        <w:t>chairpersonship of the group f</w:t>
      </w:r>
      <w:r w:rsidR="007E3856" w:rsidRPr="009B1705">
        <w:rPr>
          <w:rFonts w:asciiTheme="majorHAnsi" w:eastAsia="Times New Roman" w:hAnsiTheme="majorHAnsi"/>
          <w:lang w:val="en-GB"/>
        </w:rPr>
        <w:t xml:space="preserve">rom </w:t>
      </w:r>
      <w:r w:rsidR="00D26134" w:rsidRPr="009B1705">
        <w:rPr>
          <w:rFonts w:asciiTheme="majorHAnsi" w:eastAsia="Times New Roman" w:hAnsiTheme="majorHAnsi"/>
          <w:lang w:val="en-GB"/>
        </w:rPr>
        <w:t>2018</w:t>
      </w:r>
      <w:r w:rsidR="008E0616">
        <w:rPr>
          <w:rFonts w:asciiTheme="majorHAnsi" w:eastAsia="Times New Roman" w:hAnsiTheme="majorHAnsi"/>
          <w:lang w:val="en-GB"/>
        </w:rPr>
        <w:t xml:space="preserve"> </w:t>
      </w:r>
      <w:r w:rsidR="008E0616">
        <w:rPr>
          <w:rFonts w:asciiTheme="majorHAnsi" w:eastAsia="Times New Roman" w:hAnsiTheme="majorHAnsi"/>
          <w:lang w:val="en-GB"/>
        </w:rPr>
        <w:lastRenderedPageBreak/>
        <w:t xml:space="preserve">to </w:t>
      </w:r>
      <w:r w:rsidR="00D26134" w:rsidRPr="009B1705">
        <w:rPr>
          <w:rFonts w:asciiTheme="majorHAnsi" w:eastAsia="Times New Roman" w:hAnsiTheme="majorHAnsi"/>
          <w:lang w:val="en-GB"/>
        </w:rPr>
        <w:t>2021</w:t>
      </w:r>
      <w:r w:rsidR="007E3856" w:rsidRPr="009B1705">
        <w:rPr>
          <w:rFonts w:asciiTheme="majorHAnsi" w:eastAsia="Times New Roman" w:hAnsiTheme="majorHAnsi"/>
          <w:lang w:val="en-GB"/>
        </w:rPr>
        <w:t>.</w:t>
      </w:r>
      <w:r w:rsidR="00966253">
        <w:rPr>
          <w:rFonts w:asciiTheme="majorHAnsi" w:eastAsia="Times New Roman" w:hAnsiTheme="majorHAnsi"/>
          <w:lang w:val="en-GB"/>
        </w:rPr>
        <w:t xml:space="preserve"> </w:t>
      </w:r>
      <w:r w:rsidR="00D10DEE">
        <w:rPr>
          <w:rFonts w:asciiTheme="majorHAnsi" w:eastAsia="Times New Roman" w:hAnsiTheme="majorHAnsi"/>
          <w:lang w:val="en-GB"/>
        </w:rPr>
        <w:t xml:space="preserve">The LEG is </w:t>
      </w:r>
      <w:r w:rsidR="00966253">
        <w:rPr>
          <w:rFonts w:asciiTheme="majorHAnsi" w:eastAsia="Times New Roman" w:hAnsiTheme="majorHAnsi"/>
          <w:lang w:val="en-GB"/>
        </w:rPr>
        <w:t xml:space="preserve">also </w:t>
      </w:r>
      <w:r w:rsidR="00D10DEE">
        <w:rPr>
          <w:rFonts w:asciiTheme="majorHAnsi" w:eastAsia="Times New Roman" w:hAnsiTheme="majorHAnsi"/>
          <w:lang w:val="en-GB"/>
        </w:rPr>
        <w:t xml:space="preserve">the first constituted body under the UNFCCC to include </w:t>
      </w:r>
      <w:r w:rsidR="00A327CD">
        <w:rPr>
          <w:rFonts w:asciiTheme="majorHAnsi" w:eastAsia="Times New Roman" w:hAnsiTheme="majorHAnsi"/>
          <w:lang w:val="en-GB"/>
        </w:rPr>
        <w:t xml:space="preserve">an </w:t>
      </w:r>
      <w:r w:rsidR="00D10DEE">
        <w:rPr>
          <w:rFonts w:asciiTheme="majorHAnsi" w:eastAsia="Times New Roman" w:hAnsiTheme="majorHAnsi"/>
          <w:lang w:val="en-GB"/>
        </w:rPr>
        <w:t xml:space="preserve">explicit provision in its Rules of Procedure (decision </w:t>
      </w:r>
      <w:r w:rsidR="00D10DEE" w:rsidRPr="009B1705">
        <w:rPr>
          <w:rFonts w:asciiTheme="majorHAnsi" w:eastAsia="Times New Roman" w:hAnsiTheme="majorHAnsi"/>
          <w:lang w:val="en-GB"/>
        </w:rPr>
        <w:t>10/CP.27</w:t>
      </w:r>
      <w:r w:rsidR="00D10DEE">
        <w:rPr>
          <w:rFonts w:asciiTheme="majorHAnsi" w:eastAsia="Times New Roman" w:hAnsiTheme="majorHAnsi"/>
          <w:lang w:val="en-GB"/>
        </w:rPr>
        <w:t xml:space="preserve">, annex) </w:t>
      </w:r>
      <w:r w:rsidR="00662F27" w:rsidRPr="009B1705">
        <w:rPr>
          <w:rFonts w:asciiTheme="majorHAnsi" w:eastAsia="Times New Roman" w:hAnsiTheme="majorHAnsi"/>
          <w:lang w:val="en-GB"/>
        </w:rPr>
        <w:t>to</w:t>
      </w:r>
      <w:r w:rsidR="00BF1DD7" w:rsidRPr="009B1705">
        <w:rPr>
          <w:rFonts w:asciiTheme="majorHAnsi" w:eastAsia="Times New Roman" w:hAnsiTheme="majorHAnsi"/>
          <w:lang w:val="en-GB"/>
        </w:rPr>
        <w:t xml:space="preserve"> </w:t>
      </w:r>
      <w:r w:rsidR="00662F27" w:rsidRPr="009B1705">
        <w:rPr>
          <w:rFonts w:asciiTheme="majorHAnsi" w:eastAsia="Times New Roman" w:hAnsiTheme="majorHAnsi"/>
          <w:lang w:val="en-GB"/>
        </w:rPr>
        <w:t xml:space="preserve">accommodate </w:t>
      </w:r>
      <w:r w:rsidR="00A327CD">
        <w:rPr>
          <w:rFonts w:asciiTheme="majorHAnsi" w:eastAsia="Times New Roman" w:hAnsiTheme="majorHAnsi"/>
          <w:lang w:val="en-GB"/>
        </w:rPr>
        <w:t xml:space="preserve">the </w:t>
      </w:r>
      <w:r w:rsidR="00662F27" w:rsidRPr="009B1705">
        <w:rPr>
          <w:rFonts w:asciiTheme="majorHAnsi" w:eastAsia="Times New Roman" w:hAnsiTheme="majorHAnsi"/>
          <w:lang w:val="en-GB"/>
        </w:rPr>
        <w:t>temporary absence of LEG members from service owing to parental obligations</w:t>
      </w:r>
      <w:r w:rsidR="00EE77EF">
        <w:rPr>
          <w:rFonts w:asciiTheme="majorHAnsi" w:eastAsia="Times New Roman" w:hAnsiTheme="majorHAnsi"/>
          <w:lang w:val="en-GB"/>
        </w:rPr>
        <w:t>.</w:t>
      </w:r>
    </w:p>
    <w:p w14:paraId="78FD5D12" w14:textId="77777777" w:rsidR="001C149C" w:rsidRDefault="001C149C" w:rsidP="001C149C">
      <w:pPr>
        <w:spacing w:after="0" w:line="240" w:lineRule="auto"/>
        <w:jc w:val="both"/>
        <w:rPr>
          <w:rFonts w:asciiTheme="majorHAnsi" w:eastAsia="Times New Roman" w:hAnsiTheme="majorHAnsi"/>
          <w:b/>
          <w:bCs/>
          <w:lang w:val="en-GB"/>
        </w:rPr>
      </w:pPr>
    </w:p>
    <w:p w14:paraId="731E99DF" w14:textId="477545A3" w:rsidR="00F7122F" w:rsidRPr="001C149C" w:rsidRDefault="00F7122F" w:rsidP="001C149C">
      <w:pPr>
        <w:spacing w:after="0" w:line="240" w:lineRule="auto"/>
        <w:jc w:val="both"/>
        <w:rPr>
          <w:rFonts w:asciiTheme="majorHAnsi" w:eastAsia="Times New Roman" w:hAnsiTheme="majorHAnsi"/>
          <w:b/>
          <w:bCs/>
          <w:lang w:val="en-GB"/>
        </w:rPr>
      </w:pPr>
      <w:r w:rsidRPr="001C149C">
        <w:rPr>
          <w:rFonts w:asciiTheme="majorHAnsi" w:eastAsia="Times New Roman" w:hAnsiTheme="majorHAnsi"/>
          <w:b/>
          <w:bCs/>
          <w:lang w:val="en-GB"/>
        </w:rPr>
        <w:t xml:space="preserve">Participation </w:t>
      </w:r>
      <w:r w:rsidR="00B369AE" w:rsidRPr="001C149C">
        <w:rPr>
          <w:rFonts w:asciiTheme="majorHAnsi" w:eastAsia="Times New Roman" w:hAnsiTheme="majorHAnsi"/>
          <w:b/>
          <w:bCs/>
          <w:lang w:val="en-GB"/>
        </w:rPr>
        <w:t xml:space="preserve">of women in LEG meetings </w:t>
      </w:r>
      <w:r w:rsidR="000C1F4C" w:rsidRPr="001C149C">
        <w:rPr>
          <w:rFonts w:asciiTheme="majorHAnsi" w:eastAsia="Times New Roman" w:hAnsiTheme="majorHAnsi"/>
          <w:b/>
          <w:bCs/>
          <w:lang w:val="en-GB"/>
        </w:rPr>
        <w:t xml:space="preserve">and NAP Expos </w:t>
      </w:r>
    </w:p>
    <w:p w14:paraId="33A0BC9E" w14:textId="77777777" w:rsidR="001C149C" w:rsidRDefault="001C149C" w:rsidP="00F6561A">
      <w:pPr>
        <w:spacing w:after="0" w:line="240" w:lineRule="auto"/>
        <w:jc w:val="both"/>
        <w:rPr>
          <w:rFonts w:asciiTheme="majorHAnsi" w:eastAsia="Times New Roman" w:hAnsiTheme="majorHAnsi"/>
          <w:lang w:val="en-GB"/>
        </w:rPr>
      </w:pPr>
    </w:p>
    <w:p w14:paraId="18AECC3E" w14:textId="004EBDB4" w:rsidR="00A109D4" w:rsidRDefault="00F7122F" w:rsidP="00F6561A">
      <w:pPr>
        <w:spacing w:after="0" w:line="240" w:lineRule="auto"/>
        <w:jc w:val="both"/>
        <w:rPr>
          <w:rFonts w:asciiTheme="majorHAnsi" w:eastAsia="Times New Roman" w:hAnsiTheme="majorHAnsi"/>
          <w:lang w:val="en-GB"/>
        </w:rPr>
      </w:pPr>
      <w:r w:rsidRPr="009B1705">
        <w:rPr>
          <w:rFonts w:asciiTheme="majorHAnsi" w:eastAsia="Times New Roman" w:hAnsiTheme="majorHAnsi"/>
          <w:lang w:val="en-GB"/>
        </w:rPr>
        <w:t xml:space="preserve">The LEG </w:t>
      </w:r>
      <w:r w:rsidR="0000272F">
        <w:rPr>
          <w:rFonts w:asciiTheme="majorHAnsi" w:eastAsia="Times New Roman" w:hAnsiTheme="majorHAnsi"/>
          <w:lang w:val="en-GB"/>
        </w:rPr>
        <w:t>encourages and promotes the participation of women experts and representatives in its events.</w:t>
      </w:r>
      <w:r w:rsidR="00137859" w:rsidRPr="009B1705">
        <w:rPr>
          <w:rFonts w:asciiTheme="majorHAnsi" w:eastAsia="Times New Roman" w:hAnsiTheme="majorHAnsi"/>
          <w:lang w:val="en-GB"/>
        </w:rPr>
        <w:t xml:space="preserve"> </w:t>
      </w:r>
      <w:r w:rsidR="0000272F">
        <w:rPr>
          <w:rFonts w:asciiTheme="majorHAnsi" w:eastAsia="Times New Roman" w:hAnsiTheme="majorHAnsi"/>
          <w:lang w:val="en-GB"/>
        </w:rPr>
        <w:t xml:space="preserve">Proactive measures are implemented to ensure gender balance in the resource persons and technical panels at all its events. The instructions for organizing NAP Expos for example contain specific guidance for organizers to ensure gender balance. </w:t>
      </w:r>
      <w:r w:rsidR="00352B29">
        <w:rPr>
          <w:rFonts w:asciiTheme="majorHAnsi" w:eastAsia="Times New Roman" w:hAnsiTheme="majorHAnsi"/>
          <w:lang w:val="en-GB"/>
        </w:rPr>
        <w:t xml:space="preserve">The figure </w:t>
      </w:r>
      <w:r w:rsidR="00966253">
        <w:rPr>
          <w:rFonts w:asciiTheme="majorHAnsi" w:eastAsia="Times New Roman" w:hAnsiTheme="majorHAnsi"/>
          <w:lang w:val="en-GB"/>
        </w:rPr>
        <w:t>below</w:t>
      </w:r>
      <w:r w:rsidR="00C072A9" w:rsidRPr="009B1705">
        <w:rPr>
          <w:rFonts w:asciiTheme="majorHAnsi" w:eastAsia="Times New Roman" w:hAnsiTheme="majorHAnsi"/>
          <w:lang w:val="en-GB"/>
        </w:rPr>
        <w:t xml:space="preserve"> provides statistics on participation in recent meetings </w:t>
      </w:r>
      <w:r w:rsidR="00966253">
        <w:rPr>
          <w:rFonts w:asciiTheme="majorHAnsi" w:eastAsia="Times New Roman" w:hAnsiTheme="majorHAnsi"/>
          <w:lang w:val="en-GB"/>
        </w:rPr>
        <w:t xml:space="preserve">and events </w:t>
      </w:r>
      <w:r w:rsidR="00C072A9" w:rsidRPr="009B1705">
        <w:rPr>
          <w:rFonts w:asciiTheme="majorHAnsi" w:eastAsia="Times New Roman" w:hAnsiTheme="majorHAnsi"/>
          <w:lang w:val="en-GB"/>
        </w:rPr>
        <w:t>of the LEG.</w:t>
      </w:r>
    </w:p>
    <w:p w14:paraId="5E440DDC" w14:textId="77777777" w:rsidR="00F6561A" w:rsidRPr="00F6561A" w:rsidRDefault="00F6561A" w:rsidP="00F6561A">
      <w:pPr>
        <w:spacing w:after="0" w:line="240" w:lineRule="auto"/>
        <w:jc w:val="both"/>
        <w:rPr>
          <w:rFonts w:asciiTheme="majorHAnsi" w:eastAsia="Times New Roman" w:hAnsiTheme="majorHAnsi"/>
          <w:lang w:val="en-GB"/>
        </w:rPr>
      </w:pPr>
    </w:p>
    <w:p w14:paraId="7393B166" w14:textId="17FF2D1C" w:rsidR="00E47388" w:rsidRPr="00E47388" w:rsidRDefault="00E47388" w:rsidP="00E47388">
      <w:pPr>
        <w:pStyle w:val="Caption"/>
        <w:keepNext/>
        <w:rPr>
          <w:rFonts w:asciiTheme="majorBidi" w:hAnsiTheme="majorBidi" w:cstheme="majorBidi"/>
          <w:b/>
          <w:bCs/>
          <w:i w:val="0"/>
          <w:iCs w:val="0"/>
          <w:color w:val="auto"/>
          <w:sz w:val="22"/>
          <w:szCs w:val="22"/>
        </w:rPr>
      </w:pPr>
      <w:r w:rsidRPr="00E47388">
        <w:rPr>
          <w:rFonts w:asciiTheme="majorBidi" w:hAnsiTheme="majorBidi" w:cstheme="majorBidi"/>
          <w:b/>
          <w:bCs/>
          <w:i w:val="0"/>
          <w:iCs w:val="0"/>
          <w:color w:val="auto"/>
          <w:sz w:val="22"/>
          <w:szCs w:val="22"/>
        </w:rPr>
        <w:t xml:space="preserve">Figure </w:t>
      </w:r>
      <w:r w:rsidRPr="00E47388">
        <w:rPr>
          <w:rFonts w:asciiTheme="majorBidi" w:hAnsiTheme="majorBidi" w:cstheme="majorBidi"/>
          <w:b/>
          <w:bCs/>
          <w:i w:val="0"/>
          <w:iCs w:val="0"/>
          <w:color w:val="auto"/>
          <w:sz w:val="22"/>
          <w:szCs w:val="22"/>
        </w:rPr>
        <w:fldChar w:fldCharType="begin"/>
      </w:r>
      <w:r w:rsidRPr="00E47388">
        <w:rPr>
          <w:rFonts w:asciiTheme="majorBidi" w:hAnsiTheme="majorBidi" w:cstheme="majorBidi"/>
          <w:b/>
          <w:bCs/>
          <w:i w:val="0"/>
          <w:iCs w:val="0"/>
          <w:color w:val="auto"/>
          <w:sz w:val="22"/>
          <w:szCs w:val="22"/>
        </w:rPr>
        <w:instrText xml:space="preserve"> SEQ Figure \* ARABIC </w:instrText>
      </w:r>
      <w:r w:rsidRPr="00E47388">
        <w:rPr>
          <w:rFonts w:asciiTheme="majorBidi" w:hAnsiTheme="majorBidi" w:cstheme="majorBidi"/>
          <w:b/>
          <w:bCs/>
          <w:i w:val="0"/>
          <w:iCs w:val="0"/>
          <w:color w:val="auto"/>
          <w:sz w:val="22"/>
          <w:szCs w:val="22"/>
        </w:rPr>
        <w:fldChar w:fldCharType="separate"/>
      </w:r>
      <w:r w:rsidRPr="00E47388">
        <w:rPr>
          <w:rFonts w:asciiTheme="majorBidi" w:hAnsiTheme="majorBidi" w:cstheme="majorBidi"/>
          <w:b/>
          <w:bCs/>
          <w:i w:val="0"/>
          <w:iCs w:val="0"/>
          <w:noProof/>
          <w:color w:val="auto"/>
          <w:sz w:val="22"/>
          <w:szCs w:val="22"/>
        </w:rPr>
        <w:t>1</w:t>
      </w:r>
      <w:r w:rsidRPr="00E47388">
        <w:rPr>
          <w:rFonts w:asciiTheme="majorBidi" w:hAnsiTheme="majorBidi" w:cstheme="majorBidi"/>
          <w:b/>
          <w:bCs/>
          <w:i w:val="0"/>
          <w:iCs w:val="0"/>
          <w:color w:val="auto"/>
          <w:sz w:val="22"/>
          <w:szCs w:val="22"/>
        </w:rPr>
        <w:fldChar w:fldCharType="end"/>
      </w:r>
      <w:r w:rsidRPr="00E47388">
        <w:rPr>
          <w:rFonts w:asciiTheme="majorBidi" w:hAnsiTheme="majorBidi" w:cstheme="majorBidi"/>
          <w:b/>
          <w:bCs/>
          <w:i w:val="0"/>
          <w:iCs w:val="0"/>
          <w:color w:val="auto"/>
          <w:sz w:val="22"/>
          <w:szCs w:val="22"/>
        </w:rPr>
        <w:t>: Percentage share of women participating in meetings of the Least Developed Countries Expert Group</w:t>
      </w:r>
      <w:r>
        <w:rPr>
          <w:rFonts w:asciiTheme="majorBidi" w:hAnsiTheme="majorBidi" w:cstheme="majorBidi"/>
          <w:b/>
          <w:bCs/>
          <w:i w:val="0"/>
          <w:iCs w:val="0"/>
          <w:color w:val="auto"/>
          <w:sz w:val="22"/>
          <w:szCs w:val="22"/>
        </w:rPr>
        <w:t xml:space="preserve"> (LEG)</w:t>
      </w:r>
    </w:p>
    <w:p w14:paraId="462FAB63" w14:textId="13737738" w:rsidR="00966253" w:rsidRDefault="00966253" w:rsidP="00EE77EF">
      <w:pPr>
        <w:spacing w:after="0" w:line="240" w:lineRule="auto"/>
        <w:jc w:val="both"/>
        <w:rPr>
          <w:rFonts w:asciiTheme="majorHAnsi" w:eastAsia="Times New Roman" w:hAnsiTheme="majorHAnsi"/>
          <w:lang w:val="en-GB"/>
        </w:rPr>
      </w:pPr>
      <w:r>
        <w:rPr>
          <w:rFonts w:asciiTheme="majorHAnsi" w:eastAsia="Times New Roman" w:hAnsiTheme="majorHAnsi"/>
          <w:noProof/>
          <w:lang w:val="en-GB"/>
        </w:rPr>
        <w:drawing>
          <wp:inline distT="0" distB="0" distL="0" distR="0" wp14:anchorId="07376AED" wp14:editId="63C7D149">
            <wp:extent cx="5648325" cy="367664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99" t="764" r="821" b="963"/>
                    <a:stretch/>
                  </pic:blipFill>
                  <pic:spPr bwMode="auto">
                    <a:xfrm>
                      <a:off x="0" y="0"/>
                      <a:ext cx="5661602" cy="3685291"/>
                    </a:xfrm>
                    <a:prstGeom prst="rect">
                      <a:avLst/>
                    </a:prstGeom>
                    <a:noFill/>
                    <a:ln>
                      <a:noFill/>
                    </a:ln>
                    <a:extLst>
                      <a:ext uri="{53640926-AAD7-44D8-BBD7-CCE9431645EC}">
                        <a14:shadowObscured xmlns:a14="http://schemas.microsoft.com/office/drawing/2010/main"/>
                      </a:ext>
                    </a:extLst>
                  </pic:spPr>
                </pic:pic>
              </a:graphicData>
            </a:graphic>
          </wp:inline>
        </w:drawing>
      </w:r>
    </w:p>
    <w:p w14:paraId="74CBE4E1" w14:textId="77777777" w:rsidR="00966253" w:rsidRDefault="00966253" w:rsidP="00EE77EF">
      <w:pPr>
        <w:spacing w:after="0" w:line="240" w:lineRule="auto"/>
        <w:jc w:val="both"/>
        <w:rPr>
          <w:rFonts w:asciiTheme="majorHAnsi" w:eastAsia="Times New Roman" w:hAnsiTheme="majorHAnsi"/>
          <w:lang w:val="en-GB"/>
        </w:rPr>
      </w:pPr>
    </w:p>
    <w:p w14:paraId="41576BBF" w14:textId="15BE6061" w:rsidR="0000272F" w:rsidRDefault="0000272F" w:rsidP="00EE77EF">
      <w:pPr>
        <w:spacing w:after="0" w:line="240" w:lineRule="auto"/>
        <w:jc w:val="both"/>
        <w:rPr>
          <w:rFonts w:asciiTheme="majorHAnsi" w:eastAsia="Times New Roman" w:hAnsiTheme="majorHAnsi"/>
          <w:lang w:val="en-GB"/>
        </w:rPr>
      </w:pPr>
      <w:r>
        <w:rPr>
          <w:rFonts w:asciiTheme="majorHAnsi" w:eastAsia="Times New Roman" w:hAnsiTheme="majorHAnsi"/>
          <w:lang w:val="en-GB"/>
        </w:rPr>
        <w:t>Below are highlights from some of the events:</w:t>
      </w:r>
    </w:p>
    <w:p w14:paraId="410148B7" w14:textId="77777777" w:rsidR="0000272F" w:rsidRDefault="0000272F" w:rsidP="00EE77EF">
      <w:pPr>
        <w:spacing w:after="0" w:line="240" w:lineRule="auto"/>
        <w:jc w:val="both"/>
        <w:rPr>
          <w:rFonts w:asciiTheme="majorHAnsi" w:eastAsia="Times New Roman" w:hAnsiTheme="majorHAnsi"/>
          <w:lang w:val="en-GB"/>
        </w:rPr>
      </w:pPr>
    </w:p>
    <w:p w14:paraId="2E65761D" w14:textId="60745702" w:rsidR="0000272F" w:rsidRDefault="00F62123" w:rsidP="0000272F">
      <w:pPr>
        <w:pStyle w:val="ListParagraph"/>
        <w:numPr>
          <w:ilvl w:val="0"/>
          <w:numId w:val="45"/>
        </w:numPr>
        <w:spacing w:after="0" w:line="240" w:lineRule="auto"/>
        <w:jc w:val="both"/>
        <w:rPr>
          <w:rFonts w:asciiTheme="majorHAnsi" w:eastAsia="Times New Roman" w:hAnsiTheme="majorHAnsi"/>
        </w:rPr>
      </w:pPr>
      <w:r>
        <w:rPr>
          <w:rFonts w:asciiTheme="majorHAnsi" w:eastAsia="Times New Roman" w:hAnsiTheme="majorHAnsi"/>
        </w:rPr>
        <w:t>T</w:t>
      </w:r>
      <w:r w:rsidR="001F0498" w:rsidRPr="0000272F">
        <w:rPr>
          <w:rFonts w:asciiTheme="majorHAnsi" w:eastAsia="Times New Roman" w:hAnsiTheme="majorHAnsi"/>
        </w:rPr>
        <w:t xml:space="preserve">he 2019 </w:t>
      </w:r>
      <w:r w:rsidR="00AC472D" w:rsidRPr="0000272F">
        <w:rPr>
          <w:rFonts w:asciiTheme="majorHAnsi" w:eastAsia="Times New Roman" w:hAnsiTheme="majorHAnsi"/>
        </w:rPr>
        <w:t xml:space="preserve">NAP Expo </w:t>
      </w:r>
      <w:r w:rsidR="0036626A" w:rsidRPr="0000272F">
        <w:rPr>
          <w:rFonts w:asciiTheme="majorHAnsi" w:eastAsia="Times New Roman" w:hAnsiTheme="majorHAnsi"/>
        </w:rPr>
        <w:t>brought together around 560 participants. Of th</w:t>
      </w:r>
      <w:r w:rsidR="0000272F">
        <w:rPr>
          <w:rFonts w:asciiTheme="majorHAnsi" w:eastAsia="Times New Roman" w:hAnsiTheme="majorHAnsi"/>
        </w:rPr>
        <w:t>o</w:t>
      </w:r>
      <w:r w:rsidR="0036626A" w:rsidRPr="0000272F">
        <w:rPr>
          <w:rFonts w:asciiTheme="majorHAnsi" w:eastAsia="Times New Roman" w:hAnsiTheme="majorHAnsi"/>
        </w:rPr>
        <w:t xml:space="preserve">se, 45 </w:t>
      </w:r>
      <w:r w:rsidR="00AC472D" w:rsidRPr="0000272F">
        <w:rPr>
          <w:rFonts w:asciiTheme="majorHAnsi" w:eastAsia="Times New Roman" w:hAnsiTheme="majorHAnsi"/>
        </w:rPr>
        <w:t>percent</w:t>
      </w:r>
      <w:r w:rsidR="0036626A" w:rsidRPr="0000272F">
        <w:rPr>
          <w:rFonts w:asciiTheme="majorHAnsi" w:eastAsia="Times New Roman" w:hAnsiTheme="majorHAnsi"/>
        </w:rPr>
        <w:t xml:space="preserve"> were women and 55 </w:t>
      </w:r>
      <w:r w:rsidR="00AC472D" w:rsidRPr="0000272F">
        <w:rPr>
          <w:rFonts w:asciiTheme="majorHAnsi" w:eastAsia="Times New Roman" w:hAnsiTheme="majorHAnsi"/>
        </w:rPr>
        <w:t>percent</w:t>
      </w:r>
      <w:r w:rsidR="0036626A" w:rsidRPr="0000272F">
        <w:rPr>
          <w:rFonts w:asciiTheme="majorHAnsi" w:eastAsia="Times New Roman" w:hAnsiTheme="majorHAnsi"/>
        </w:rPr>
        <w:t xml:space="preserve"> were men. It featured 12 keynote speakers, of which 7 were women and 5 were men</w:t>
      </w:r>
    </w:p>
    <w:p w14:paraId="00B1F776" w14:textId="21B2DF0C" w:rsidR="0000272F" w:rsidRDefault="0000272F" w:rsidP="0000272F">
      <w:pPr>
        <w:pStyle w:val="ListParagraph"/>
        <w:numPr>
          <w:ilvl w:val="0"/>
          <w:numId w:val="45"/>
        </w:numPr>
        <w:spacing w:after="0" w:line="240" w:lineRule="auto"/>
        <w:jc w:val="both"/>
        <w:rPr>
          <w:rFonts w:asciiTheme="majorHAnsi" w:eastAsia="Times New Roman" w:hAnsiTheme="majorHAnsi"/>
        </w:rPr>
      </w:pPr>
      <w:r>
        <w:rPr>
          <w:rFonts w:asciiTheme="majorHAnsi" w:eastAsia="Times New Roman" w:hAnsiTheme="majorHAnsi"/>
        </w:rPr>
        <w:t xml:space="preserve">The NAP Expo 2022 </w:t>
      </w:r>
      <w:r w:rsidR="00BB6551" w:rsidRPr="0000272F">
        <w:rPr>
          <w:rFonts w:asciiTheme="majorHAnsi" w:eastAsia="Times New Roman" w:hAnsiTheme="majorHAnsi"/>
        </w:rPr>
        <w:t>brought together</w:t>
      </w:r>
      <w:r w:rsidR="002755E0" w:rsidRPr="0000272F">
        <w:rPr>
          <w:rFonts w:asciiTheme="majorHAnsi" w:eastAsia="Times New Roman" w:hAnsiTheme="majorHAnsi"/>
        </w:rPr>
        <w:t xml:space="preserve"> 430 participants, 48 </w:t>
      </w:r>
      <w:r w:rsidR="00560105" w:rsidRPr="0000272F">
        <w:rPr>
          <w:rFonts w:asciiTheme="majorHAnsi" w:eastAsia="Times New Roman" w:hAnsiTheme="majorHAnsi"/>
        </w:rPr>
        <w:t>percent</w:t>
      </w:r>
      <w:r w:rsidR="002755E0" w:rsidRPr="0000272F">
        <w:rPr>
          <w:rFonts w:asciiTheme="majorHAnsi" w:eastAsia="Times New Roman" w:hAnsiTheme="majorHAnsi"/>
        </w:rPr>
        <w:t xml:space="preserve"> women and 52 </w:t>
      </w:r>
      <w:r w:rsidR="00BB6551" w:rsidRPr="0000272F">
        <w:rPr>
          <w:rFonts w:asciiTheme="majorHAnsi" w:eastAsia="Times New Roman" w:hAnsiTheme="majorHAnsi"/>
        </w:rPr>
        <w:t>percent</w:t>
      </w:r>
      <w:r w:rsidR="002755E0" w:rsidRPr="0000272F">
        <w:rPr>
          <w:rFonts w:asciiTheme="majorHAnsi" w:eastAsia="Times New Roman" w:hAnsiTheme="majorHAnsi"/>
        </w:rPr>
        <w:t xml:space="preserve"> men; and the event featured 15 keynote speakers, of which 6 women and 9 men, and 2 among them youth</w:t>
      </w:r>
      <w:r>
        <w:rPr>
          <w:rFonts w:asciiTheme="majorHAnsi" w:eastAsia="Times New Roman" w:hAnsiTheme="majorHAnsi"/>
        </w:rPr>
        <w:t>.</w:t>
      </w:r>
    </w:p>
    <w:p w14:paraId="5CAB733F" w14:textId="77777777" w:rsidR="002C2147" w:rsidRPr="009B1705" w:rsidRDefault="002C2147" w:rsidP="009B1705">
      <w:pPr>
        <w:spacing w:after="0" w:line="240" w:lineRule="auto"/>
        <w:jc w:val="both"/>
        <w:rPr>
          <w:rFonts w:asciiTheme="majorHAnsi" w:eastAsia="Times New Roman" w:hAnsiTheme="majorHAnsi"/>
          <w:lang w:val="en-GB"/>
        </w:rPr>
      </w:pPr>
    </w:p>
    <w:p w14:paraId="528A5752" w14:textId="443D1961" w:rsidR="002C2147" w:rsidRPr="009B1705" w:rsidRDefault="002C2147" w:rsidP="00E21D20">
      <w:pPr>
        <w:pStyle w:val="ListParagraph"/>
        <w:numPr>
          <w:ilvl w:val="1"/>
          <w:numId w:val="31"/>
        </w:numPr>
        <w:spacing w:after="0" w:line="240" w:lineRule="auto"/>
        <w:jc w:val="both"/>
        <w:rPr>
          <w:rFonts w:asciiTheme="majorHAnsi" w:eastAsia="Times New Roman" w:hAnsiTheme="majorHAnsi"/>
          <w:b/>
          <w:bCs/>
          <w:lang w:val="en-GB"/>
        </w:rPr>
      </w:pPr>
      <w:r w:rsidRPr="009B1705">
        <w:rPr>
          <w:rFonts w:asciiTheme="majorHAnsi" w:eastAsia="Times New Roman" w:hAnsiTheme="majorHAnsi"/>
          <w:b/>
          <w:bCs/>
          <w:lang w:val="en-GB"/>
        </w:rPr>
        <w:t xml:space="preserve">Coherence </w:t>
      </w:r>
    </w:p>
    <w:p w14:paraId="72630DDC" w14:textId="77777777" w:rsidR="00A67A3C" w:rsidRPr="009B1705" w:rsidRDefault="00A67A3C" w:rsidP="009B1705">
      <w:pPr>
        <w:spacing w:after="0" w:line="240" w:lineRule="auto"/>
        <w:jc w:val="both"/>
        <w:rPr>
          <w:rFonts w:asciiTheme="majorHAnsi" w:eastAsia="Times New Roman" w:hAnsiTheme="majorHAnsi"/>
        </w:rPr>
      </w:pPr>
    </w:p>
    <w:p w14:paraId="0F8C085C" w14:textId="77777777" w:rsidR="002C059F" w:rsidRPr="009B1705" w:rsidRDefault="0039099A" w:rsidP="002C059F">
      <w:pPr>
        <w:spacing w:after="0" w:line="240" w:lineRule="auto"/>
        <w:jc w:val="both"/>
        <w:rPr>
          <w:rFonts w:asciiTheme="majorHAnsi" w:eastAsia="Times New Roman" w:hAnsiTheme="majorHAnsi"/>
          <w:lang w:val="en-GB"/>
        </w:rPr>
      </w:pPr>
      <w:r w:rsidRPr="009B1705">
        <w:rPr>
          <w:rFonts w:asciiTheme="majorHAnsi" w:eastAsia="Times New Roman" w:hAnsiTheme="majorHAnsi"/>
        </w:rPr>
        <w:t>T</w:t>
      </w:r>
      <w:r w:rsidRPr="009B1705">
        <w:rPr>
          <w:rFonts w:asciiTheme="majorHAnsi" w:eastAsia="Times New Roman" w:hAnsiTheme="majorHAnsi"/>
          <w:lang w:val="en-GB"/>
        </w:rPr>
        <w:t xml:space="preserve">he LEG has been working on integrating gender considerations since the commencement of </w:t>
      </w:r>
      <w:r w:rsidR="001D4F6A" w:rsidRPr="009B1705">
        <w:rPr>
          <w:rFonts w:asciiTheme="majorHAnsi" w:eastAsia="Times New Roman" w:hAnsiTheme="majorHAnsi"/>
          <w:lang w:val="en-GB"/>
        </w:rPr>
        <w:t>its</w:t>
      </w:r>
      <w:r w:rsidRPr="009B1705">
        <w:rPr>
          <w:rFonts w:asciiTheme="majorHAnsi" w:eastAsia="Times New Roman" w:hAnsiTheme="majorHAnsi"/>
          <w:lang w:val="en-GB"/>
        </w:rPr>
        <w:t xml:space="preserve"> work of the LEG in 2001</w:t>
      </w:r>
      <w:r w:rsidR="001D4F6A" w:rsidRPr="009B1705">
        <w:rPr>
          <w:rFonts w:asciiTheme="majorHAnsi" w:eastAsia="Times New Roman" w:hAnsiTheme="majorHAnsi"/>
        </w:rPr>
        <w:t xml:space="preserve">. </w:t>
      </w:r>
      <w:r w:rsidR="002C059F" w:rsidRPr="009B1705">
        <w:rPr>
          <w:rFonts w:asciiTheme="majorHAnsi" w:eastAsia="Times New Roman" w:hAnsiTheme="majorHAnsi"/>
          <w:lang w:val="en-GB"/>
        </w:rPr>
        <w:t xml:space="preserve">The promotion of gender considerations has thereby remained an integral part of the LEG work programme in supporting the LDCs, as emphasized in the NAP Technical Guidelines. </w:t>
      </w:r>
      <w:r w:rsidR="002C059F" w:rsidRPr="009B1705">
        <w:rPr>
          <w:rFonts w:asciiTheme="majorHAnsi" w:eastAsia="Times New Roman" w:hAnsiTheme="majorHAnsi"/>
        </w:rPr>
        <w:t xml:space="preserve">The LEG has also furthered its considerations on how to apply and expand </w:t>
      </w:r>
      <w:r w:rsidR="002C059F" w:rsidRPr="009B1705">
        <w:rPr>
          <w:rFonts w:asciiTheme="majorHAnsi" w:eastAsia="Times New Roman" w:hAnsiTheme="majorHAnsi"/>
        </w:rPr>
        <w:lastRenderedPageBreak/>
        <w:t>existing gender-related technical guidelines, jointly with such partners as the AC and the NAP Global Network and developing relevant training.</w:t>
      </w:r>
    </w:p>
    <w:p w14:paraId="77BC4447" w14:textId="77777777" w:rsidR="002C059F" w:rsidRDefault="002C059F" w:rsidP="009B1705">
      <w:pPr>
        <w:spacing w:after="0" w:line="240" w:lineRule="auto"/>
        <w:jc w:val="both"/>
        <w:rPr>
          <w:rFonts w:asciiTheme="majorHAnsi" w:eastAsia="Times New Roman" w:hAnsiTheme="majorHAnsi"/>
          <w:lang w:val="en-GB"/>
        </w:rPr>
      </w:pPr>
    </w:p>
    <w:p w14:paraId="12A2F788" w14:textId="3227D586" w:rsidR="002C2147" w:rsidRPr="009B1705" w:rsidRDefault="002C2147" w:rsidP="00E21D20">
      <w:pPr>
        <w:pStyle w:val="ListParagraph"/>
        <w:numPr>
          <w:ilvl w:val="1"/>
          <w:numId w:val="31"/>
        </w:numPr>
        <w:spacing w:after="0" w:line="240" w:lineRule="auto"/>
        <w:jc w:val="both"/>
        <w:rPr>
          <w:rFonts w:asciiTheme="majorHAnsi" w:eastAsia="Times New Roman" w:hAnsiTheme="majorHAnsi"/>
          <w:b/>
          <w:bCs/>
          <w:lang w:val="en-GB"/>
        </w:rPr>
      </w:pPr>
      <w:r w:rsidRPr="009B1705">
        <w:rPr>
          <w:rFonts w:asciiTheme="majorHAnsi" w:eastAsia="Times New Roman" w:hAnsiTheme="majorHAnsi"/>
          <w:b/>
          <w:bCs/>
          <w:lang w:val="en-GB"/>
        </w:rPr>
        <w:t xml:space="preserve">Gender-responsive implementation and means of implementation </w:t>
      </w:r>
    </w:p>
    <w:p w14:paraId="192F1D44" w14:textId="6DCFFF99" w:rsidR="002420FB" w:rsidRPr="00792EEB" w:rsidRDefault="002420FB" w:rsidP="00792EEB">
      <w:pPr>
        <w:spacing w:after="0" w:line="240" w:lineRule="auto"/>
        <w:jc w:val="both"/>
        <w:rPr>
          <w:rFonts w:asciiTheme="majorHAnsi" w:eastAsia="Times New Roman" w:hAnsiTheme="majorHAnsi"/>
          <w:b/>
          <w:bCs/>
        </w:rPr>
      </w:pPr>
    </w:p>
    <w:p w14:paraId="5BC48E1A" w14:textId="77777777" w:rsidR="00BE1C8D" w:rsidRPr="00BE1C8D" w:rsidRDefault="00BE1C8D" w:rsidP="009B1705">
      <w:pPr>
        <w:spacing w:after="0" w:line="240" w:lineRule="auto"/>
        <w:jc w:val="both"/>
        <w:rPr>
          <w:rFonts w:asciiTheme="majorHAnsi" w:eastAsia="Times New Roman" w:hAnsiTheme="majorHAnsi"/>
          <w:b/>
          <w:bCs/>
          <w:lang w:val="en-GB"/>
        </w:rPr>
      </w:pPr>
      <w:r w:rsidRPr="00BE1C8D">
        <w:rPr>
          <w:rFonts w:asciiTheme="majorHAnsi" w:eastAsia="Times New Roman" w:hAnsiTheme="majorHAnsi"/>
          <w:b/>
          <w:bCs/>
          <w:lang w:val="en-GB"/>
        </w:rPr>
        <w:t>Technical guidance</w:t>
      </w:r>
    </w:p>
    <w:p w14:paraId="09125ECC" w14:textId="77777777" w:rsidR="00BE1C8D" w:rsidRDefault="00BE1C8D" w:rsidP="009B1705">
      <w:pPr>
        <w:spacing w:after="0" w:line="240" w:lineRule="auto"/>
        <w:jc w:val="both"/>
        <w:rPr>
          <w:rFonts w:asciiTheme="majorHAnsi" w:eastAsia="Times New Roman" w:hAnsiTheme="majorHAnsi"/>
          <w:lang w:val="en-GB"/>
        </w:rPr>
      </w:pPr>
    </w:p>
    <w:p w14:paraId="6B0C14C9" w14:textId="3EFEA5E1" w:rsidR="00145D9A" w:rsidRPr="009B1705" w:rsidRDefault="00145D9A" w:rsidP="009B1705">
      <w:pPr>
        <w:spacing w:after="0" w:line="240" w:lineRule="auto"/>
        <w:jc w:val="both"/>
        <w:rPr>
          <w:rFonts w:asciiTheme="majorHAnsi" w:eastAsia="Times New Roman" w:hAnsiTheme="majorHAnsi"/>
        </w:rPr>
      </w:pPr>
      <w:r w:rsidRPr="009B1705">
        <w:rPr>
          <w:rFonts w:asciiTheme="majorHAnsi" w:eastAsia="Times New Roman" w:hAnsiTheme="majorHAnsi"/>
          <w:lang w:val="en-GB"/>
        </w:rPr>
        <w:t>In its current mandate, the LEG is mandated through decision 10/CP.27, para 13 to support the LDCs in integrating gender considerations into the formulation and implementation of NAPs. The process to formulate and implement NAPs, which is the main vehicle for adaptation planning and implementation, is guided using indigenous and traditional knowledge, gender sensitivity</w:t>
      </w:r>
      <w:r w:rsidR="00352B29">
        <w:rPr>
          <w:rFonts w:asciiTheme="majorHAnsi" w:eastAsia="Times New Roman" w:hAnsiTheme="majorHAnsi"/>
          <w:lang w:val="en-GB"/>
        </w:rPr>
        <w:t>,</w:t>
      </w:r>
      <w:r w:rsidRPr="009B1705">
        <w:rPr>
          <w:rFonts w:asciiTheme="majorHAnsi" w:eastAsia="Times New Roman" w:hAnsiTheme="majorHAnsi"/>
          <w:lang w:val="en-GB"/>
        </w:rPr>
        <w:t xml:space="preserve"> and other important provisions.</w:t>
      </w:r>
    </w:p>
    <w:p w14:paraId="2F937FBE" w14:textId="77777777" w:rsidR="0015437F" w:rsidRPr="009B1705" w:rsidRDefault="0015437F" w:rsidP="009B1705">
      <w:pPr>
        <w:spacing w:after="0" w:line="240" w:lineRule="auto"/>
        <w:jc w:val="both"/>
        <w:rPr>
          <w:rFonts w:asciiTheme="majorHAnsi" w:eastAsia="Times New Roman" w:hAnsiTheme="majorHAnsi"/>
          <w:b/>
          <w:bCs/>
          <w:lang w:val="en-GB"/>
        </w:rPr>
      </w:pPr>
    </w:p>
    <w:p w14:paraId="299070AD" w14:textId="20CB787A" w:rsidR="0004584D" w:rsidRDefault="0015437F" w:rsidP="00EE77EF">
      <w:pPr>
        <w:spacing w:after="0" w:line="240" w:lineRule="auto"/>
        <w:jc w:val="both"/>
        <w:rPr>
          <w:rFonts w:asciiTheme="majorHAnsi" w:eastAsia="Times New Roman" w:hAnsiTheme="majorHAnsi"/>
          <w:lang w:val="en-GB"/>
        </w:rPr>
      </w:pPr>
      <w:r w:rsidRPr="009B1705">
        <w:rPr>
          <w:rFonts w:asciiTheme="majorHAnsi" w:eastAsia="Times New Roman" w:hAnsiTheme="majorHAnsi"/>
          <w:lang w:val="en-GB"/>
        </w:rPr>
        <w:t>To guarantee a gender-sensitive approach in the process to formulate and implement NAPs, the LEG has also published a paper</w:t>
      </w:r>
      <w:r w:rsidRPr="009B1705">
        <w:rPr>
          <w:rFonts w:asciiTheme="majorHAnsi" w:hAnsiTheme="majorHAnsi"/>
          <w:vertAlign w:val="superscript"/>
        </w:rPr>
        <w:footnoteReference w:id="6"/>
      </w:r>
      <w:r w:rsidRPr="009B1705">
        <w:rPr>
          <w:rFonts w:asciiTheme="majorHAnsi" w:eastAsia="Times New Roman" w:hAnsiTheme="majorHAnsi"/>
          <w:vertAlign w:val="superscript"/>
          <w:lang w:val="en-GB"/>
        </w:rPr>
        <w:t xml:space="preserve"> </w:t>
      </w:r>
      <w:r w:rsidRPr="009B1705">
        <w:rPr>
          <w:rFonts w:asciiTheme="majorHAnsi" w:eastAsia="Times New Roman" w:hAnsiTheme="majorHAnsi"/>
          <w:lang w:val="en-GB"/>
        </w:rPr>
        <w:t xml:space="preserve">providing views and experiences on strengthening gender consideration in adaptation planning and implementation in the LDCs. </w:t>
      </w:r>
      <w:r w:rsidR="00EE77EF">
        <w:rPr>
          <w:rFonts w:asciiTheme="majorHAnsi" w:eastAsia="Times New Roman" w:hAnsiTheme="majorHAnsi"/>
          <w:lang w:val="en-GB"/>
        </w:rPr>
        <w:t xml:space="preserve">The paper </w:t>
      </w:r>
      <w:r w:rsidRPr="009B1705">
        <w:rPr>
          <w:rFonts w:asciiTheme="majorHAnsi" w:eastAsia="Times New Roman" w:hAnsiTheme="majorHAnsi"/>
          <w:lang w:val="en-GB"/>
        </w:rPr>
        <w:t xml:space="preserve">draws on the experiences gained from the national adaptation programmes of action (NAPAs), and other initiatives, and presents sample tools for integrating gender into adaptation planning and implementation. </w:t>
      </w:r>
    </w:p>
    <w:p w14:paraId="38D994EC" w14:textId="0E32E8D8" w:rsidR="00BE1C8D" w:rsidRDefault="00BE1C8D" w:rsidP="00EE77EF">
      <w:pPr>
        <w:spacing w:after="0" w:line="240" w:lineRule="auto"/>
        <w:jc w:val="both"/>
        <w:rPr>
          <w:rFonts w:asciiTheme="majorHAnsi" w:eastAsia="Times New Roman" w:hAnsiTheme="majorHAnsi"/>
          <w:lang w:val="en-GB"/>
        </w:rPr>
      </w:pPr>
    </w:p>
    <w:p w14:paraId="242B9CFB" w14:textId="77777777" w:rsidR="00BE1C8D" w:rsidRDefault="00BE1C8D" w:rsidP="00BE1C8D">
      <w:pPr>
        <w:spacing w:after="0" w:line="240" w:lineRule="auto"/>
        <w:jc w:val="both"/>
        <w:rPr>
          <w:rFonts w:asciiTheme="majorHAnsi" w:eastAsia="Times New Roman" w:hAnsiTheme="majorHAnsi"/>
          <w:lang w:val="en-GB"/>
        </w:rPr>
      </w:pPr>
      <w:r>
        <w:rPr>
          <w:rFonts w:asciiTheme="majorHAnsi" w:eastAsia="Times New Roman" w:hAnsiTheme="majorHAnsi"/>
          <w:lang w:val="en-GB"/>
        </w:rPr>
        <w:t>Below are highlights from the resources of the LEG on ways to ensure gender-responsive adaptation action:</w:t>
      </w:r>
    </w:p>
    <w:p w14:paraId="3831FE62" w14:textId="77777777" w:rsidR="00BE1C8D" w:rsidRDefault="00BE1C8D" w:rsidP="00BE1C8D">
      <w:pPr>
        <w:spacing w:after="0" w:line="240" w:lineRule="auto"/>
        <w:jc w:val="both"/>
        <w:rPr>
          <w:rFonts w:asciiTheme="majorHAnsi" w:eastAsia="Times New Roman" w:hAnsiTheme="majorHAnsi"/>
          <w:lang w:val="en-GB"/>
        </w:rPr>
      </w:pPr>
    </w:p>
    <w:p w14:paraId="70F8CE17" w14:textId="77777777" w:rsidR="00BE1C8D" w:rsidRPr="002C059F"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Assess</w:t>
      </w:r>
      <w:r>
        <w:rPr>
          <w:rFonts w:asciiTheme="majorHAnsi" w:eastAsia="Times New Roman" w:hAnsiTheme="majorHAnsi"/>
          <w:lang w:val="en-GB"/>
        </w:rPr>
        <w:t>ing</w:t>
      </w:r>
      <w:r w:rsidRPr="002C059F">
        <w:rPr>
          <w:rFonts w:asciiTheme="majorHAnsi" w:eastAsia="Times New Roman" w:hAnsiTheme="majorHAnsi"/>
          <w:lang w:val="en-GB"/>
        </w:rPr>
        <w:t xml:space="preserve"> available information regarding the consideration of particularly vulnerable groups including women, boys, girls, elderly, in adaptation planning and implementation, and carry out further research on this topic in the </w:t>
      </w:r>
      <w:proofErr w:type="gramStart"/>
      <w:r w:rsidRPr="002C059F">
        <w:rPr>
          <w:rFonts w:asciiTheme="majorHAnsi" w:eastAsia="Times New Roman" w:hAnsiTheme="majorHAnsi"/>
          <w:lang w:val="en-GB"/>
        </w:rPr>
        <w:t>country</w:t>
      </w:r>
      <w:r>
        <w:rPr>
          <w:rFonts w:asciiTheme="majorHAnsi" w:eastAsia="Times New Roman" w:hAnsiTheme="majorHAnsi"/>
          <w:lang w:val="en-GB"/>
        </w:rPr>
        <w:t>;</w:t>
      </w:r>
      <w:proofErr w:type="gramEnd"/>
    </w:p>
    <w:p w14:paraId="1407360E" w14:textId="77777777" w:rsidR="00BE1C8D" w:rsidRPr="002C059F"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Analys</w:t>
      </w:r>
      <w:r>
        <w:rPr>
          <w:rFonts w:asciiTheme="majorHAnsi" w:eastAsia="Times New Roman" w:hAnsiTheme="majorHAnsi"/>
          <w:lang w:val="en-GB"/>
        </w:rPr>
        <w:t>ing</w:t>
      </w:r>
      <w:r w:rsidRPr="002C059F">
        <w:rPr>
          <w:rFonts w:asciiTheme="majorHAnsi" w:eastAsia="Times New Roman" w:hAnsiTheme="majorHAnsi"/>
          <w:lang w:val="en-GB"/>
        </w:rPr>
        <w:t xml:space="preserve"> gender gaps – such as existing inequalities in areas such as access to resources, economic participation, health, education, decision-making, </w:t>
      </w:r>
      <w:proofErr w:type="gramStart"/>
      <w:r w:rsidRPr="002C059F">
        <w:rPr>
          <w:rFonts w:asciiTheme="majorHAnsi" w:eastAsia="Times New Roman" w:hAnsiTheme="majorHAnsi"/>
          <w:lang w:val="en-GB"/>
        </w:rPr>
        <w:t>etc.</w:t>
      </w:r>
      <w:r>
        <w:rPr>
          <w:rFonts w:asciiTheme="majorHAnsi" w:eastAsia="Times New Roman" w:hAnsiTheme="majorHAnsi"/>
          <w:lang w:val="en-GB"/>
        </w:rPr>
        <w:t>;</w:t>
      </w:r>
      <w:proofErr w:type="gramEnd"/>
    </w:p>
    <w:p w14:paraId="73B16790" w14:textId="77777777" w:rsidR="00BE1C8D" w:rsidRPr="002C059F"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Undertak</w:t>
      </w:r>
      <w:r>
        <w:rPr>
          <w:rFonts w:asciiTheme="majorHAnsi" w:eastAsia="Times New Roman" w:hAnsiTheme="majorHAnsi"/>
          <w:lang w:val="en-GB"/>
        </w:rPr>
        <w:t>ing</w:t>
      </w:r>
      <w:r w:rsidRPr="002C059F">
        <w:rPr>
          <w:rFonts w:asciiTheme="majorHAnsi" w:eastAsia="Times New Roman" w:hAnsiTheme="majorHAnsi"/>
          <w:lang w:val="en-GB"/>
        </w:rPr>
        <w:t xml:space="preserve"> outreach to ensure that different stakeholders understand the gender dynamics of climate </w:t>
      </w:r>
      <w:proofErr w:type="gramStart"/>
      <w:r w:rsidRPr="002C059F">
        <w:rPr>
          <w:rFonts w:asciiTheme="majorHAnsi" w:eastAsia="Times New Roman" w:hAnsiTheme="majorHAnsi"/>
          <w:lang w:val="en-GB"/>
        </w:rPr>
        <w:t>change</w:t>
      </w:r>
      <w:r>
        <w:rPr>
          <w:rFonts w:asciiTheme="majorHAnsi" w:eastAsia="Times New Roman" w:hAnsiTheme="majorHAnsi"/>
          <w:lang w:val="en-GB"/>
        </w:rPr>
        <w:t>;</w:t>
      </w:r>
      <w:proofErr w:type="gramEnd"/>
    </w:p>
    <w:p w14:paraId="77DEED28" w14:textId="77777777" w:rsidR="00BE1C8D"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Ensur</w:t>
      </w:r>
      <w:r>
        <w:rPr>
          <w:rFonts w:asciiTheme="majorHAnsi" w:eastAsia="Times New Roman" w:hAnsiTheme="majorHAnsi"/>
          <w:lang w:val="en-GB"/>
        </w:rPr>
        <w:t>ing</w:t>
      </w:r>
      <w:r w:rsidRPr="002C059F">
        <w:rPr>
          <w:rFonts w:asciiTheme="majorHAnsi" w:eastAsia="Times New Roman" w:hAnsiTheme="majorHAnsi"/>
          <w:lang w:val="en-GB"/>
        </w:rPr>
        <w:t xml:space="preserve"> gender balance in community engagement activities and at decision-making </w:t>
      </w:r>
      <w:proofErr w:type="gramStart"/>
      <w:r w:rsidRPr="002C059F">
        <w:rPr>
          <w:rFonts w:asciiTheme="majorHAnsi" w:eastAsia="Times New Roman" w:hAnsiTheme="majorHAnsi"/>
          <w:lang w:val="en-GB"/>
        </w:rPr>
        <w:t>levels</w:t>
      </w:r>
      <w:r>
        <w:rPr>
          <w:rFonts w:asciiTheme="majorHAnsi" w:eastAsia="Times New Roman" w:hAnsiTheme="majorHAnsi"/>
          <w:lang w:val="en-GB"/>
        </w:rPr>
        <w:t>;</w:t>
      </w:r>
      <w:proofErr w:type="gramEnd"/>
    </w:p>
    <w:p w14:paraId="3E3CFC76" w14:textId="77777777" w:rsidR="00BE1C8D" w:rsidRPr="002C059F"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Us</w:t>
      </w:r>
      <w:r>
        <w:rPr>
          <w:rFonts w:asciiTheme="majorHAnsi" w:eastAsia="Times New Roman" w:hAnsiTheme="majorHAnsi"/>
          <w:lang w:val="en-GB"/>
        </w:rPr>
        <w:t>ing</w:t>
      </w:r>
      <w:r w:rsidRPr="002C059F">
        <w:rPr>
          <w:rFonts w:asciiTheme="majorHAnsi" w:eastAsia="Times New Roman" w:hAnsiTheme="majorHAnsi"/>
          <w:lang w:val="en-GB"/>
        </w:rPr>
        <w:t xml:space="preserve"> sex-disaggregated data in vulnerability and adaptation </w:t>
      </w:r>
      <w:proofErr w:type="gramStart"/>
      <w:r w:rsidRPr="002C059F">
        <w:rPr>
          <w:rFonts w:asciiTheme="majorHAnsi" w:eastAsia="Times New Roman" w:hAnsiTheme="majorHAnsi"/>
          <w:lang w:val="en-GB"/>
        </w:rPr>
        <w:t>assessments;</w:t>
      </w:r>
      <w:proofErr w:type="gramEnd"/>
    </w:p>
    <w:p w14:paraId="44AE081E" w14:textId="5ECE9721" w:rsidR="00BE1C8D" w:rsidRPr="002C059F"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Integrat</w:t>
      </w:r>
      <w:r>
        <w:rPr>
          <w:rFonts w:asciiTheme="majorHAnsi" w:eastAsia="Times New Roman" w:hAnsiTheme="majorHAnsi"/>
          <w:lang w:val="en-GB"/>
        </w:rPr>
        <w:t>ing</w:t>
      </w:r>
      <w:r w:rsidRPr="002C059F">
        <w:rPr>
          <w:rFonts w:asciiTheme="majorHAnsi" w:eastAsia="Times New Roman" w:hAnsiTheme="majorHAnsi"/>
          <w:lang w:val="en-GB"/>
        </w:rPr>
        <w:t xml:space="preserve"> the perspectives of women and </w:t>
      </w:r>
      <w:r w:rsidR="00352B29">
        <w:rPr>
          <w:rFonts w:asciiTheme="majorHAnsi" w:eastAsia="Times New Roman" w:hAnsiTheme="majorHAnsi"/>
          <w:lang w:val="en-GB"/>
        </w:rPr>
        <w:t>drawing</w:t>
      </w:r>
      <w:r w:rsidR="00352B29" w:rsidRPr="002C059F">
        <w:rPr>
          <w:rFonts w:asciiTheme="majorHAnsi" w:eastAsia="Times New Roman" w:hAnsiTheme="majorHAnsi"/>
          <w:lang w:val="en-GB"/>
        </w:rPr>
        <w:t xml:space="preserve"> </w:t>
      </w:r>
      <w:r w:rsidRPr="002C059F">
        <w:rPr>
          <w:rFonts w:asciiTheme="majorHAnsi" w:eastAsia="Times New Roman" w:hAnsiTheme="majorHAnsi"/>
          <w:lang w:val="en-GB"/>
        </w:rPr>
        <w:t xml:space="preserve">on their unique adaptation knowledge and local coping strategies when identifying adaptation </w:t>
      </w:r>
      <w:proofErr w:type="gramStart"/>
      <w:r w:rsidRPr="002C059F">
        <w:rPr>
          <w:rFonts w:asciiTheme="majorHAnsi" w:eastAsia="Times New Roman" w:hAnsiTheme="majorHAnsi"/>
          <w:lang w:val="en-GB"/>
        </w:rPr>
        <w:t>options;</w:t>
      </w:r>
      <w:proofErr w:type="gramEnd"/>
    </w:p>
    <w:p w14:paraId="637A4B27" w14:textId="77777777" w:rsidR="00BE1C8D" w:rsidRPr="002C059F"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Where possible, develop</w:t>
      </w:r>
      <w:r>
        <w:rPr>
          <w:rFonts w:asciiTheme="majorHAnsi" w:eastAsia="Times New Roman" w:hAnsiTheme="majorHAnsi"/>
          <w:lang w:val="en-GB"/>
        </w:rPr>
        <w:t>ing</w:t>
      </w:r>
      <w:r w:rsidRPr="002C059F">
        <w:rPr>
          <w:rFonts w:asciiTheme="majorHAnsi" w:eastAsia="Times New Roman" w:hAnsiTheme="majorHAnsi"/>
          <w:lang w:val="en-GB"/>
        </w:rPr>
        <w:t xml:space="preserve"> national and local guidelines to deepen assessments on gender related aspects</w:t>
      </w:r>
    </w:p>
    <w:p w14:paraId="65A1F25B" w14:textId="77777777" w:rsidR="00BE1C8D" w:rsidRPr="002C059F"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Tailor</w:t>
      </w:r>
      <w:r>
        <w:rPr>
          <w:rFonts w:asciiTheme="majorHAnsi" w:eastAsia="Times New Roman" w:hAnsiTheme="majorHAnsi"/>
          <w:lang w:val="en-GB"/>
        </w:rPr>
        <w:t>ing</w:t>
      </w:r>
      <w:r w:rsidRPr="002C059F">
        <w:rPr>
          <w:rFonts w:asciiTheme="majorHAnsi" w:eastAsia="Times New Roman" w:hAnsiTheme="majorHAnsi"/>
          <w:lang w:val="en-GB"/>
        </w:rPr>
        <w:t xml:space="preserve"> and implement</w:t>
      </w:r>
      <w:r>
        <w:rPr>
          <w:rFonts w:asciiTheme="majorHAnsi" w:eastAsia="Times New Roman" w:hAnsiTheme="majorHAnsi"/>
          <w:lang w:val="en-GB"/>
        </w:rPr>
        <w:t>ing</w:t>
      </w:r>
      <w:r w:rsidRPr="002C059F">
        <w:rPr>
          <w:rFonts w:asciiTheme="majorHAnsi" w:eastAsia="Times New Roman" w:hAnsiTheme="majorHAnsi"/>
          <w:lang w:val="en-GB"/>
        </w:rPr>
        <w:t xml:space="preserve"> NAP activities based on gender dynamics and the disproportionate impacts on women and men, </w:t>
      </w:r>
      <w:proofErr w:type="gramStart"/>
      <w:r w:rsidRPr="002C059F">
        <w:rPr>
          <w:rFonts w:asciiTheme="majorHAnsi" w:eastAsia="Times New Roman" w:hAnsiTheme="majorHAnsi"/>
          <w:lang w:val="en-GB"/>
        </w:rPr>
        <w:t>boys</w:t>
      </w:r>
      <w:proofErr w:type="gramEnd"/>
      <w:r w:rsidRPr="002C059F">
        <w:rPr>
          <w:rFonts w:asciiTheme="majorHAnsi" w:eastAsia="Times New Roman" w:hAnsiTheme="majorHAnsi"/>
          <w:lang w:val="en-GB"/>
        </w:rPr>
        <w:t xml:space="preserve"> and girls</w:t>
      </w:r>
    </w:p>
    <w:p w14:paraId="10DB6913" w14:textId="77777777" w:rsidR="00BE1C8D" w:rsidRPr="002C059F"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2C059F">
        <w:rPr>
          <w:rFonts w:asciiTheme="majorHAnsi" w:eastAsia="Times New Roman" w:hAnsiTheme="majorHAnsi"/>
          <w:lang w:val="en-GB"/>
        </w:rPr>
        <w:t>Embrac</w:t>
      </w:r>
      <w:r>
        <w:rPr>
          <w:rFonts w:asciiTheme="majorHAnsi" w:eastAsia="Times New Roman" w:hAnsiTheme="majorHAnsi"/>
          <w:lang w:val="en-GB"/>
        </w:rPr>
        <w:t>ing</w:t>
      </w:r>
      <w:r w:rsidRPr="002C059F">
        <w:rPr>
          <w:rFonts w:asciiTheme="majorHAnsi" w:eastAsia="Times New Roman" w:hAnsiTheme="majorHAnsi"/>
          <w:lang w:val="en-GB"/>
        </w:rPr>
        <w:t xml:space="preserve"> women (and men) as agents of change within their communities, while undertaking the process to formulate and implement NAPs</w:t>
      </w:r>
    </w:p>
    <w:p w14:paraId="521B6868" w14:textId="4C5AB37A" w:rsidR="00BE1C8D" w:rsidRPr="00BE1C8D" w:rsidRDefault="00BE1C8D" w:rsidP="00BE1C8D">
      <w:pPr>
        <w:pStyle w:val="ListParagraph"/>
        <w:numPr>
          <w:ilvl w:val="0"/>
          <w:numId w:val="48"/>
        </w:numPr>
        <w:spacing w:after="0" w:line="240" w:lineRule="auto"/>
        <w:jc w:val="both"/>
        <w:rPr>
          <w:rFonts w:asciiTheme="majorHAnsi" w:eastAsia="Times New Roman" w:hAnsiTheme="majorHAnsi"/>
          <w:lang w:val="en-GB"/>
        </w:rPr>
      </w:pPr>
      <w:r w:rsidRPr="00BE1C8D">
        <w:rPr>
          <w:rFonts w:asciiTheme="majorHAnsi" w:eastAsia="Times New Roman" w:hAnsiTheme="majorHAnsi"/>
          <w:lang w:val="en-GB"/>
        </w:rPr>
        <w:t>Empowering women to access resources.</w:t>
      </w:r>
    </w:p>
    <w:p w14:paraId="0A69098A" w14:textId="77777777" w:rsidR="00BB6551" w:rsidRPr="009B1705" w:rsidRDefault="00BB6551" w:rsidP="009B1705">
      <w:pPr>
        <w:spacing w:after="0" w:line="240" w:lineRule="auto"/>
        <w:jc w:val="both"/>
        <w:rPr>
          <w:rFonts w:asciiTheme="majorHAnsi" w:eastAsia="Times New Roman" w:hAnsiTheme="majorHAnsi"/>
          <w:lang w:val="en-GB"/>
        </w:rPr>
      </w:pPr>
    </w:p>
    <w:p w14:paraId="7ABA8987" w14:textId="77777777" w:rsidR="00BE1C8D" w:rsidRPr="00EE77EF" w:rsidRDefault="00BE1C8D" w:rsidP="00BE1C8D">
      <w:pPr>
        <w:spacing w:after="0" w:line="240" w:lineRule="auto"/>
        <w:jc w:val="both"/>
        <w:rPr>
          <w:rFonts w:asciiTheme="majorHAnsi" w:eastAsia="Times New Roman" w:hAnsiTheme="majorHAnsi"/>
        </w:rPr>
      </w:pPr>
      <w:r w:rsidRPr="00EE77EF">
        <w:rPr>
          <w:rFonts w:asciiTheme="majorHAnsi" w:eastAsia="Times New Roman" w:hAnsiTheme="majorHAnsi"/>
          <w:b/>
          <w:bCs/>
        </w:rPr>
        <w:t xml:space="preserve">Open NAP Initiative </w:t>
      </w:r>
    </w:p>
    <w:p w14:paraId="613B0198" w14:textId="77777777" w:rsidR="00BE1C8D" w:rsidRDefault="00BE1C8D" w:rsidP="00BE1C8D">
      <w:pPr>
        <w:spacing w:after="0" w:line="240" w:lineRule="auto"/>
        <w:jc w:val="both"/>
        <w:rPr>
          <w:rFonts w:asciiTheme="majorHAnsi" w:eastAsia="Times New Roman" w:hAnsiTheme="majorHAnsi"/>
        </w:rPr>
      </w:pPr>
    </w:p>
    <w:p w14:paraId="2FB9004F" w14:textId="77777777" w:rsidR="00BE1C8D" w:rsidRPr="009B1705" w:rsidRDefault="00BE1C8D" w:rsidP="00BE1C8D">
      <w:pPr>
        <w:spacing w:after="0" w:line="240" w:lineRule="auto"/>
        <w:jc w:val="both"/>
        <w:rPr>
          <w:rFonts w:asciiTheme="majorHAnsi" w:eastAsia="Times New Roman" w:hAnsiTheme="majorHAnsi"/>
        </w:rPr>
      </w:pPr>
      <w:r w:rsidRPr="009B1705">
        <w:rPr>
          <w:rFonts w:asciiTheme="majorHAnsi" w:eastAsia="Times New Roman" w:hAnsiTheme="majorHAnsi"/>
        </w:rPr>
        <w:t xml:space="preserve">The LEG has also continued to collaborate with other constituted bodies and under </w:t>
      </w:r>
      <w:proofErr w:type="spellStart"/>
      <w:r w:rsidRPr="009B1705">
        <w:rPr>
          <w:rFonts w:asciiTheme="majorHAnsi" w:eastAsia="Times New Roman" w:hAnsiTheme="majorHAnsi"/>
        </w:rPr>
        <w:t>programmes</w:t>
      </w:r>
      <w:proofErr w:type="spellEnd"/>
      <w:r w:rsidRPr="009B1705">
        <w:rPr>
          <w:rFonts w:asciiTheme="majorHAnsi" w:eastAsia="Times New Roman" w:hAnsiTheme="majorHAnsi"/>
        </w:rPr>
        <w:t xml:space="preserve"> to specifically support LDCs to address gender considerations in the formulation of their NAPs via the Open NAP initiative. </w:t>
      </w:r>
    </w:p>
    <w:p w14:paraId="2616825F" w14:textId="77777777" w:rsidR="00BE1C8D" w:rsidRDefault="00BE1C8D" w:rsidP="00EE77EF">
      <w:pPr>
        <w:spacing w:after="0" w:line="240" w:lineRule="auto"/>
        <w:jc w:val="both"/>
        <w:rPr>
          <w:rFonts w:asciiTheme="majorHAnsi" w:eastAsia="Times New Roman" w:hAnsiTheme="majorHAnsi"/>
          <w:b/>
          <w:bCs/>
        </w:rPr>
      </w:pPr>
    </w:p>
    <w:p w14:paraId="5C41051B" w14:textId="674D933D" w:rsidR="007F6696" w:rsidRPr="00EE77EF" w:rsidRDefault="00BE1C8D" w:rsidP="00EE77EF">
      <w:pPr>
        <w:spacing w:after="0" w:line="240" w:lineRule="auto"/>
        <w:jc w:val="both"/>
        <w:rPr>
          <w:rFonts w:asciiTheme="majorHAnsi" w:eastAsia="Times New Roman" w:hAnsiTheme="majorHAnsi"/>
          <w:b/>
          <w:bCs/>
        </w:rPr>
      </w:pPr>
      <w:r>
        <w:rPr>
          <w:rFonts w:asciiTheme="majorHAnsi" w:eastAsia="Times New Roman" w:hAnsiTheme="majorHAnsi"/>
          <w:b/>
          <w:bCs/>
        </w:rPr>
        <w:t>M</w:t>
      </w:r>
      <w:r w:rsidR="007F6696" w:rsidRPr="00EE77EF">
        <w:rPr>
          <w:rFonts w:asciiTheme="majorHAnsi" w:eastAsia="Times New Roman" w:hAnsiTheme="majorHAnsi"/>
          <w:b/>
          <w:bCs/>
        </w:rPr>
        <w:t xml:space="preserve">ultistakeholder </w:t>
      </w:r>
      <w:r w:rsidR="002420FB" w:rsidRPr="00EE77EF">
        <w:rPr>
          <w:rFonts w:asciiTheme="majorHAnsi" w:eastAsia="Times New Roman" w:hAnsiTheme="majorHAnsi"/>
          <w:b/>
          <w:bCs/>
        </w:rPr>
        <w:t xml:space="preserve">forums subgroup </w:t>
      </w:r>
    </w:p>
    <w:p w14:paraId="266C8791" w14:textId="77777777" w:rsidR="00EE77EF" w:rsidRDefault="00EE77EF" w:rsidP="009B1705">
      <w:pPr>
        <w:spacing w:after="0" w:line="240" w:lineRule="auto"/>
        <w:jc w:val="both"/>
        <w:rPr>
          <w:rFonts w:asciiTheme="majorHAnsi" w:eastAsia="Times New Roman" w:hAnsiTheme="majorHAnsi"/>
          <w:lang w:val="en-GB"/>
        </w:rPr>
      </w:pPr>
    </w:p>
    <w:p w14:paraId="5B684D97" w14:textId="3AA6A74A" w:rsidR="00BB6551" w:rsidRDefault="001461AD" w:rsidP="009B1705">
      <w:pPr>
        <w:spacing w:after="0" w:line="240" w:lineRule="auto"/>
        <w:jc w:val="both"/>
        <w:rPr>
          <w:rFonts w:asciiTheme="majorHAnsi" w:eastAsia="Times New Roman" w:hAnsiTheme="majorHAnsi"/>
        </w:rPr>
      </w:pPr>
      <w:r w:rsidRPr="009B1705">
        <w:rPr>
          <w:rFonts w:asciiTheme="majorHAnsi" w:eastAsia="Times New Roman" w:hAnsiTheme="majorHAnsi"/>
          <w:lang w:val="en-GB"/>
        </w:rPr>
        <w:lastRenderedPageBreak/>
        <w:t>In the context of its 2022–2023 work programme, the LEG established four subgroups of the NAP technical working group, including one on multi-stakeholder forums</w:t>
      </w:r>
      <w:r w:rsidR="00BB6551" w:rsidRPr="009B1705">
        <w:rPr>
          <w:rFonts w:asciiTheme="majorHAnsi" w:eastAsia="Times New Roman" w:hAnsiTheme="majorHAnsi"/>
          <w:lang w:val="en-GB"/>
        </w:rPr>
        <w:t xml:space="preserve"> to engage multiple stakeholders, including local communities, Indigenous Peoples, smallholder farmers, the private sector, women, and youth in the process to formulate and implement</w:t>
      </w:r>
      <w:r w:rsidR="00BB6551" w:rsidRPr="009B1705">
        <w:rPr>
          <w:rFonts w:asciiTheme="majorHAnsi" w:eastAsia="Times New Roman" w:hAnsiTheme="majorHAnsi"/>
        </w:rPr>
        <w:t xml:space="preserve"> NAPs and advise on integrating gender considerations into the products and activities of the LEG </w:t>
      </w:r>
      <w:r w:rsidR="002807F9" w:rsidRPr="009B1705">
        <w:rPr>
          <w:rFonts w:asciiTheme="majorHAnsi" w:eastAsia="Times New Roman" w:hAnsiTheme="majorHAnsi"/>
        </w:rPr>
        <w:t>going forward</w:t>
      </w:r>
      <w:r w:rsidR="00BB6551" w:rsidRPr="009B1705">
        <w:rPr>
          <w:rFonts w:asciiTheme="majorHAnsi" w:eastAsia="Times New Roman" w:hAnsiTheme="majorHAnsi"/>
        </w:rPr>
        <w:t>.</w:t>
      </w:r>
    </w:p>
    <w:p w14:paraId="3B978F29" w14:textId="77777777" w:rsidR="00A90FB1" w:rsidRDefault="00A90FB1" w:rsidP="009B1705">
      <w:pPr>
        <w:spacing w:after="0" w:line="240" w:lineRule="auto"/>
        <w:jc w:val="both"/>
        <w:rPr>
          <w:rFonts w:asciiTheme="majorHAnsi" w:eastAsia="Times New Roman" w:hAnsiTheme="majorHAnsi"/>
        </w:rPr>
      </w:pPr>
    </w:p>
    <w:p w14:paraId="06AF3685" w14:textId="359E8071" w:rsidR="00A90FB1" w:rsidRPr="00EE77EF" w:rsidRDefault="00A90FB1" w:rsidP="00EE77EF">
      <w:pPr>
        <w:spacing w:after="0" w:line="240" w:lineRule="auto"/>
        <w:jc w:val="both"/>
        <w:rPr>
          <w:rFonts w:asciiTheme="majorHAnsi" w:eastAsia="Times New Roman" w:hAnsiTheme="majorHAnsi"/>
          <w:b/>
          <w:bCs/>
        </w:rPr>
      </w:pPr>
      <w:r w:rsidRPr="00EE77EF">
        <w:rPr>
          <w:rFonts w:asciiTheme="majorHAnsi" w:eastAsia="Times New Roman" w:hAnsiTheme="majorHAnsi"/>
          <w:b/>
          <w:bCs/>
        </w:rPr>
        <w:t xml:space="preserve">Roster of experts </w:t>
      </w:r>
    </w:p>
    <w:p w14:paraId="7F7B2A32" w14:textId="77777777" w:rsidR="00EE77EF" w:rsidRDefault="00EE77EF" w:rsidP="00A90FB1">
      <w:pPr>
        <w:spacing w:after="0" w:line="240" w:lineRule="auto"/>
        <w:jc w:val="both"/>
        <w:rPr>
          <w:rFonts w:asciiTheme="majorHAnsi" w:eastAsia="Times New Roman" w:hAnsiTheme="majorHAnsi"/>
        </w:rPr>
      </w:pPr>
    </w:p>
    <w:p w14:paraId="6FB6BC7A" w14:textId="3669D245" w:rsidR="00A90FB1" w:rsidRDefault="00EE77EF" w:rsidP="00A90FB1">
      <w:pPr>
        <w:spacing w:after="0" w:line="240" w:lineRule="auto"/>
        <w:jc w:val="both"/>
        <w:rPr>
          <w:rFonts w:asciiTheme="majorHAnsi" w:eastAsia="Times New Roman" w:hAnsiTheme="majorHAnsi"/>
        </w:rPr>
      </w:pPr>
      <w:r>
        <w:rPr>
          <w:rFonts w:asciiTheme="majorHAnsi" w:eastAsia="Times New Roman" w:hAnsiTheme="majorHAnsi"/>
        </w:rPr>
        <w:t>T</w:t>
      </w:r>
      <w:r w:rsidR="00A90FB1" w:rsidRPr="009B1705">
        <w:rPr>
          <w:rFonts w:asciiTheme="majorHAnsi" w:eastAsia="Times New Roman" w:hAnsiTheme="majorHAnsi"/>
        </w:rPr>
        <w:t>he LEG has established an LDC Roster of Experts on NAPs, containing information on experts from LDCs with relevant skills and professional expertise in the field of climate change adaptation. 22 experts were selected (6 of them women) to be placed in the roster that will be used as a resource for countries and organizations to identify national and regional experts to engage in providing effective support to the LDCs. Those experts can promote participation and help the countries develop and implement strategies to enhance the inclusion of gender considerations in formulating and implementing NAPs.</w:t>
      </w:r>
    </w:p>
    <w:p w14:paraId="7C0C5AAA" w14:textId="77777777" w:rsidR="00A90FB1" w:rsidRDefault="00A90FB1" w:rsidP="00A90FB1">
      <w:pPr>
        <w:spacing w:after="0" w:line="240" w:lineRule="auto"/>
        <w:jc w:val="both"/>
        <w:rPr>
          <w:rFonts w:asciiTheme="majorHAnsi" w:eastAsia="Times New Roman" w:hAnsiTheme="majorHAnsi"/>
        </w:rPr>
      </w:pPr>
    </w:p>
    <w:p w14:paraId="5AFF3526" w14:textId="6226221C" w:rsidR="002C2147" w:rsidRPr="009B1705" w:rsidRDefault="002C2147" w:rsidP="00E21D20">
      <w:pPr>
        <w:pStyle w:val="ListParagraph"/>
        <w:numPr>
          <w:ilvl w:val="1"/>
          <w:numId w:val="31"/>
        </w:numPr>
        <w:spacing w:after="0" w:line="240" w:lineRule="auto"/>
        <w:jc w:val="both"/>
        <w:rPr>
          <w:rFonts w:asciiTheme="majorHAnsi" w:eastAsia="Times New Roman" w:hAnsiTheme="majorHAnsi"/>
          <w:b/>
          <w:bCs/>
          <w:lang w:val="en-GB"/>
        </w:rPr>
      </w:pPr>
      <w:r w:rsidRPr="009B1705">
        <w:rPr>
          <w:rFonts w:asciiTheme="majorHAnsi" w:eastAsia="Times New Roman" w:hAnsiTheme="majorHAnsi"/>
          <w:b/>
          <w:bCs/>
          <w:lang w:val="en-GB"/>
        </w:rPr>
        <w:t xml:space="preserve">Monitoring and reporting </w:t>
      </w:r>
    </w:p>
    <w:p w14:paraId="42FE285A" w14:textId="77777777" w:rsidR="00EE77EF" w:rsidRDefault="00EE77EF" w:rsidP="00EE77EF">
      <w:pPr>
        <w:spacing w:after="0" w:line="240" w:lineRule="auto"/>
        <w:jc w:val="both"/>
        <w:rPr>
          <w:rFonts w:asciiTheme="majorHAnsi" w:eastAsia="Times New Roman" w:hAnsiTheme="majorHAnsi"/>
          <w:b/>
          <w:bCs/>
          <w:lang w:val="en-GB"/>
        </w:rPr>
      </w:pPr>
    </w:p>
    <w:p w14:paraId="324A143D" w14:textId="17055798" w:rsidR="002420FB" w:rsidRPr="00EE77EF" w:rsidRDefault="002420FB" w:rsidP="00EE77EF">
      <w:pPr>
        <w:spacing w:after="0" w:line="240" w:lineRule="auto"/>
        <w:jc w:val="both"/>
        <w:rPr>
          <w:rFonts w:asciiTheme="majorHAnsi" w:eastAsia="Times New Roman" w:hAnsiTheme="majorHAnsi"/>
          <w:b/>
          <w:bCs/>
          <w:lang w:val="en-GB"/>
        </w:rPr>
      </w:pPr>
      <w:r w:rsidRPr="00EE77EF">
        <w:rPr>
          <w:rFonts w:asciiTheme="majorHAnsi" w:eastAsia="Times New Roman" w:hAnsiTheme="majorHAnsi"/>
          <w:b/>
          <w:bCs/>
          <w:lang w:val="en-GB"/>
        </w:rPr>
        <w:t>Progress of LDCs in developing activities to strengthen gender considerations</w:t>
      </w:r>
    </w:p>
    <w:p w14:paraId="71A2FE67" w14:textId="77777777" w:rsidR="00EE77EF" w:rsidRDefault="00EE77EF" w:rsidP="009B1705">
      <w:pPr>
        <w:spacing w:after="0" w:line="240" w:lineRule="auto"/>
        <w:jc w:val="both"/>
        <w:rPr>
          <w:rFonts w:asciiTheme="majorHAnsi" w:eastAsia="Times New Roman" w:hAnsiTheme="majorHAnsi"/>
        </w:rPr>
      </w:pPr>
    </w:p>
    <w:p w14:paraId="540D256F" w14:textId="79F8D8C8" w:rsidR="00D828B3" w:rsidRPr="009B1705" w:rsidRDefault="00BE1C8D" w:rsidP="004415FB">
      <w:pPr>
        <w:spacing w:after="0" w:line="240" w:lineRule="auto"/>
        <w:jc w:val="both"/>
        <w:rPr>
          <w:rFonts w:asciiTheme="majorHAnsi" w:eastAsia="Times New Roman" w:hAnsiTheme="majorHAnsi"/>
        </w:rPr>
      </w:pPr>
      <w:r>
        <w:rPr>
          <w:rFonts w:asciiTheme="majorHAnsi" w:eastAsia="Times New Roman" w:hAnsiTheme="majorHAnsi"/>
        </w:rPr>
        <w:t>The LEG includes in the annual progress in NAPs,</w:t>
      </w:r>
      <w:r w:rsidR="006F0D70">
        <w:rPr>
          <w:rStyle w:val="FootnoteReference"/>
          <w:rFonts w:eastAsia="Times New Roman"/>
        </w:rPr>
        <w:footnoteReference w:id="7"/>
      </w:r>
      <w:r>
        <w:rPr>
          <w:rFonts w:asciiTheme="majorHAnsi" w:eastAsia="Times New Roman" w:hAnsiTheme="majorHAnsi"/>
        </w:rPr>
        <w:t xml:space="preserve"> information on </w:t>
      </w:r>
      <w:r w:rsidR="00205378">
        <w:rPr>
          <w:rFonts w:asciiTheme="majorHAnsi" w:eastAsia="Times New Roman" w:hAnsiTheme="majorHAnsi"/>
        </w:rPr>
        <w:t xml:space="preserve">the </w:t>
      </w:r>
      <w:r>
        <w:rPr>
          <w:rFonts w:asciiTheme="majorHAnsi" w:eastAsia="Times New Roman" w:hAnsiTheme="majorHAnsi"/>
        </w:rPr>
        <w:t>progress of the developing countries in addressing gender considerations in the process to formulate and implement NAPs. According to the 2023 progress report, a</w:t>
      </w:r>
      <w:r w:rsidRPr="00BE1C8D">
        <w:rPr>
          <w:rFonts w:asciiTheme="majorHAnsi" w:eastAsia="Times New Roman" w:hAnsiTheme="majorHAnsi"/>
        </w:rPr>
        <w:t xml:space="preserve">ll </w:t>
      </w:r>
      <w:r>
        <w:rPr>
          <w:rFonts w:asciiTheme="majorHAnsi" w:eastAsia="Times New Roman" w:hAnsiTheme="majorHAnsi"/>
        </w:rPr>
        <w:t xml:space="preserve">the </w:t>
      </w:r>
      <w:r w:rsidRPr="00BE1C8D">
        <w:rPr>
          <w:rFonts w:asciiTheme="majorHAnsi" w:eastAsia="Times New Roman" w:hAnsiTheme="majorHAnsi"/>
        </w:rPr>
        <w:t xml:space="preserve">48 countries that had submitted NAPs as </w:t>
      </w:r>
      <w:proofErr w:type="gramStart"/>
      <w:r w:rsidRPr="00BE1C8D">
        <w:rPr>
          <w:rFonts w:asciiTheme="majorHAnsi" w:eastAsia="Times New Roman" w:hAnsiTheme="majorHAnsi"/>
        </w:rPr>
        <w:t>at</w:t>
      </w:r>
      <w:proofErr w:type="gramEnd"/>
      <w:r w:rsidRPr="00BE1C8D">
        <w:rPr>
          <w:rFonts w:asciiTheme="majorHAnsi" w:eastAsia="Times New Roman" w:hAnsiTheme="majorHAnsi"/>
        </w:rPr>
        <w:t xml:space="preserve"> 30 September 2023 highlighted the importance of gender considerations in NAPs, noting that the support of adequate policy and legal frameworks is key, as well as inter-agency coordination at all government levels, clear reporting channels, sufficient resources</w:t>
      </w:r>
      <w:r w:rsidR="00205378">
        <w:rPr>
          <w:rFonts w:asciiTheme="majorHAnsi" w:eastAsia="Times New Roman" w:hAnsiTheme="majorHAnsi"/>
        </w:rPr>
        <w:t>,</w:t>
      </w:r>
      <w:r w:rsidRPr="00BE1C8D">
        <w:rPr>
          <w:rFonts w:asciiTheme="majorHAnsi" w:eastAsia="Times New Roman" w:hAnsiTheme="majorHAnsi"/>
        </w:rPr>
        <w:t xml:space="preserve"> and high-quality gender-disaggregated data. Furthermore, some countries stated that financial institutions have a critical role to play in requiring ministries and agencies to report gender-specific actions in NAPs, including by identifying their inclusion as a criterion for funding approval.</w:t>
      </w:r>
      <w:r>
        <w:rPr>
          <w:rFonts w:asciiTheme="majorHAnsi" w:eastAsia="Times New Roman" w:hAnsiTheme="majorHAnsi"/>
        </w:rPr>
        <w:t xml:space="preserve"> </w:t>
      </w:r>
      <w:r w:rsidRPr="00BE1C8D">
        <w:rPr>
          <w:rFonts w:asciiTheme="majorHAnsi" w:eastAsia="Times New Roman" w:hAnsiTheme="majorHAnsi"/>
        </w:rPr>
        <w:t xml:space="preserve">Examples of good </w:t>
      </w:r>
      <w:r w:rsidR="00205378">
        <w:rPr>
          <w:rFonts w:asciiTheme="majorHAnsi" w:eastAsia="Times New Roman" w:hAnsiTheme="majorHAnsi"/>
        </w:rPr>
        <w:t>practices</w:t>
      </w:r>
      <w:r w:rsidR="00205378" w:rsidRPr="00BE1C8D">
        <w:rPr>
          <w:rFonts w:asciiTheme="majorHAnsi" w:eastAsia="Times New Roman" w:hAnsiTheme="majorHAnsi"/>
        </w:rPr>
        <w:t xml:space="preserve"> </w:t>
      </w:r>
      <w:r w:rsidRPr="00BE1C8D">
        <w:rPr>
          <w:rFonts w:asciiTheme="majorHAnsi" w:eastAsia="Times New Roman" w:hAnsiTheme="majorHAnsi"/>
        </w:rPr>
        <w:t>shared by countries in their NAPs include involving women’s groups at the community level in implementing gender-responsive adaptation projects; naming a gender champion in ministries responsible for adaptation actions; organizing awareness-raising sessions with men to enable them to contribute to changing negative gender dynamics; setting up a dedicated resilience fund for vulnerable women; and using gender-sensitive criteria for prioritizing adaptation options and gender-related indicators for monitoring and evaluation of adaptation actions.</w:t>
      </w:r>
      <w:r w:rsidRPr="00BE1C8D">
        <w:rPr>
          <w:rFonts w:asciiTheme="majorHAnsi" w:eastAsia="Times New Roman" w:hAnsiTheme="majorHAnsi"/>
        </w:rPr>
        <w:cr/>
      </w:r>
    </w:p>
    <w:p w14:paraId="524F8D53" w14:textId="1C265DE5" w:rsidR="00D97F86" w:rsidRPr="00E21D20" w:rsidRDefault="00D97F86" w:rsidP="00E21D20">
      <w:pPr>
        <w:spacing w:after="0" w:line="240" w:lineRule="auto"/>
        <w:jc w:val="both"/>
        <w:rPr>
          <w:rFonts w:asciiTheme="majorHAnsi" w:eastAsia="Times New Roman" w:hAnsiTheme="majorHAnsi"/>
          <w:b/>
          <w:bCs/>
        </w:rPr>
      </w:pPr>
      <w:r w:rsidRPr="00E21D20">
        <w:rPr>
          <w:rFonts w:asciiTheme="majorHAnsi" w:eastAsia="Times New Roman" w:hAnsiTheme="majorHAnsi"/>
          <w:b/>
          <w:bCs/>
        </w:rPr>
        <w:t xml:space="preserve">Reporting on gaps and needs </w:t>
      </w:r>
    </w:p>
    <w:p w14:paraId="217539A8" w14:textId="77777777" w:rsidR="009B1705" w:rsidRPr="009B1705" w:rsidRDefault="009B1705" w:rsidP="009B1705">
      <w:pPr>
        <w:spacing w:after="0" w:line="240" w:lineRule="auto"/>
        <w:jc w:val="both"/>
        <w:rPr>
          <w:rFonts w:asciiTheme="majorHAnsi" w:eastAsia="Times New Roman" w:hAnsiTheme="majorHAnsi"/>
        </w:rPr>
      </w:pPr>
    </w:p>
    <w:p w14:paraId="39BFE181" w14:textId="7A463040" w:rsidR="0077189C" w:rsidRDefault="00E15367" w:rsidP="00A90FB1">
      <w:pPr>
        <w:spacing w:after="0" w:line="240" w:lineRule="auto"/>
        <w:jc w:val="both"/>
        <w:rPr>
          <w:rFonts w:asciiTheme="majorHAnsi" w:eastAsia="Times New Roman" w:hAnsiTheme="majorHAnsi"/>
        </w:rPr>
      </w:pPr>
      <w:r>
        <w:rPr>
          <w:rFonts w:asciiTheme="majorHAnsi" w:eastAsia="Times New Roman" w:hAnsiTheme="majorHAnsi"/>
        </w:rPr>
        <w:t>Below are specific gaps and needs related to gender that have been identified through the work of the LEG in the context of the assessment of progress made in the process to formulate and implement NAPs:</w:t>
      </w:r>
    </w:p>
    <w:p w14:paraId="5394A2C4" w14:textId="083519DD" w:rsidR="00E15367" w:rsidRDefault="00E15367" w:rsidP="00A90FB1">
      <w:pPr>
        <w:spacing w:after="0" w:line="240" w:lineRule="auto"/>
        <w:jc w:val="both"/>
        <w:rPr>
          <w:rFonts w:asciiTheme="majorHAnsi" w:eastAsia="Times New Roman" w:hAnsiTheme="majorHAnsi"/>
        </w:rPr>
      </w:pPr>
    </w:p>
    <w:p w14:paraId="01BE9C3C" w14:textId="77777777" w:rsidR="00E15367" w:rsidRPr="00E15367" w:rsidRDefault="00E15367" w:rsidP="00E15367">
      <w:pPr>
        <w:pStyle w:val="ListParagraph"/>
        <w:numPr>
          <w:ilvl w:val="0"/>
          <w:numId w:val="46"/>
        </w:numPr>
        <w:spacing w:after="0" w:line="240" w:lineRule="auto"/>
        <w:jc w:val="both"/>
        <w:rPr>
          <w:rFonts w:asciiTheme="majorHAnsi" w:eastAsia="Times New Roman" w:hAnsiTheme="majorHAnsi"/>
        </w:rPr>
      </w:pPr>
      <w:r w:rsidRPr="00E15367">
        <w:rPr>
          <w:rFonts w:asciiTheme="majorHAnsi" w:eastAsia="Times New Roman" w:hAnsiTheme="majorHAnsi"/>
        </w:rPr>
        <w:t xml:space="preserve">Deeper and more consistent gender consideration could be possible in the process, </w:t>
      </w:r>
      <w:proofErr w:type="gramStart"/>
      <w:r w:rsidRPr="00E15367">
        <w:rPr>
          <w:rFonts w:asciiTheme="majorHAnsi" w:eastAsia="Times New Roman" w:hAnsiTheme="majorHAnsi"/>
        </w:rPr>
        <w:t>including:</w:t>
      </w:r>
      <w:proofErr w:type="gramEnd"/>
      <w:r w:rsidRPr="00E15367">
        <w:rPr>
          <w:rFonts w:asciiTheme="majorHAnsi" w:eastAsia="Times New Roman" w:hAnsiTheme="majorHAnsi"/>
        </w:rPr>
        <w:t xml:space="preserve"> providing details on how gender considerations are being implemented; clarifying what the term ‘gender’ encompasses; adopting approaches that acknowledge that gender is not only about women but also about the relationship between women and men; and considering women as agents of change;</w:t>
      </w:r>
    </w:p>
    <w:p w14:paraId="782DF2E5" w14:textId="5A2352A5" w:rsidR="00E15367" w:rsidRPr="00E15367" w:rsidRDefault="00E15367" w:rsidP="00E15367">
      <w:pPr>
        <w:pStyle w:val="ListParagraph"/>
        <w:numPr>
          <w:ilvl w:val="0"/>
          <w:numId w:val="46"/>
        </w:numPr>
        <w:spacing w:after="0" w:line="240" w:lineRule="auto"/>
        <w:jc w:val="both"/>
        <w:rPr>
          <w:rFonts w:asciiTheme="majorHAnsi" w:eastAsia="Times New Roman" w:hAnsiTheme="majorHAnsi"/>
        </w:rPr>
      </w:pPr>
      <w:r w:rsidRPr="00E15367">
        <w:rPr>
          <w:rFonts w:asciiTheme="majorHAnsi" w:eastAsia="Times New Roman" w:hAnsiTheme="majorHAnsi"/>
        </w:rPr>
        <w:t>The importance of attaining gender targets must be kept in mind, especially the targets and indicators of the Sustainable Development Goals</w:t>
      </w:r>
      <w:r w:rsidR="001249AA">
        <w:rPr>
          <w:rFonts w:asciiTheme="majorHAnsi" w:eastAsia="Times New Roman" w:hAnsiTheme="majorHAnsi"/>
        </w:rPr>
        <w:t>.</w:t>
      </w:r>
    </w:p>
    <w:sectPr w:rsidR="00E15367" w:rsidRPr="00E15367" w:rsidSect="009A04DB">
      <w:headerReference w:type="even" r:id="rId18"/>
      <w:footerReference w:type="even" r:id="rId19"/>
      <w:footerReference w:type="default" r:id="rId20"/>
      <w:footerReference w:type="first" r:id="rId21"/>
      <w:type w:val="continuous"/>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7CF7" w14:textId="77777777" w:rsidR="000A7477" w:rsidRDefault="000A7477" w:rsidP="009263BF">
      <w:pPr>
        <w:spacing w:after="0" w:line="240" w:lineRule="auto"/>
      </w:pPr>
      <w:r>
        <w:separator/>
      </w:r>
    </w:p>
  </w:endnote>
  <w:endnote w:type="continuationSeparator" w:id="0">
    <w:p w14:paraId="773D800F" w14:textId="77777777" w:rsidR="000A7477" w:rsidRDefault="000A7477" w:rsidP="009263BF">
      <w:pPr>
        <w:spacing w:after="0" w:line="240" w:lineRule="auto"/>
      </w:pPr>
      <w:r>
        <w:continuationSeparator/>
      </w:r>
    </w:p>
  </w:endnote>
  <w:endnote w:type="continuationNotice" w:id="1">
    <w:p w14:paraId="36F91C44" w14:textId="77777777" w:rsidR="000A7477" w:rsidRDefault="000A7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94E" w14:textId="47EF7154" w:rsidR="00CE4F56" w:rsidRPr="009263BF" w:rsidRDefault="00000000" w:rsidP="009263BF">
    <w:pPr>
      <w:pStyle w:val="Footer"/>
      <w:jc w:val="center"/>
      <w:rPr>
        <w:rFonts w:ascii="Cambria" w:hAnsi="Cambria"/>
        <w:sz w:val="20"/>
        <w:szCs w:val="20"/>
      </w:rPr>
    </w:pPr>
    <w:sdt>
      <w:sdtPr>
        <w:id w:val="311602660"/>
        <w:docPartObj>
          <w:docPartGallery w:val="Page Numbers (Top of Page)"/>
          <w:docPartUnique/>
        </w:docPartObj>
      </w:sdtPr>
      <w:sdtEndPr>
        <w:rPr>
          <w:rFonts w:ascii="Cambria" w:hAnsi="Cambria"/>
          <w:sz w:val="20"/>
          <w:szCs w:val="20"/>
        </w:rPr>
      </w:sdtEndPr>
      <w:sdtContent>
        <w:r w:rsidR="00CE4F56" w:rsidRPr="00E950C5">
          <w:rPr>
            <w:rFonts w:ascii="Cambria" w:hAnsi="Cambria"/>
            <w:b/>
            <w:bCs/>
            <w:sz w:val="20"/>
            <w:szCs w:val="20"/>
          </w:rPr>
          <w:fldChar w:fldCharType="begin"/>
        </w:r>
        <w:r w:rsidR="00CE4F56" w:rsidRPr="00E950C5">
          <w:rPr>
            <w:rFonts w:ascii="Cambria" w:hAnsi="Cambria"/>
            <w:b/>
            <w:bCs/>
            <w:sz w:val="20"/>
            <w:szCs w:val="20"/>
          </w:rPr>
          <w:instrText xml:space="preserve"> PAGE </w:instrText>
        </w:r>
        <w:r w:rsidR="00CE4F56" w:rsidRPr="00E950C5">
          <w:rPr>
            <w:rFonts w:ascii="Cambria" w:hAnsi="Cambria"/>
            <w:b/>
            <w:bCs/>
            <w:sz w:val="20"/>
            <w:szCs w:val="20"/>
          </w:rPr>
          <w:fldChar w:fldCharType="separate"/>
        </w:r>
        <w:r w:rsidR="00CE4F56">
          <w:rPr>
            <w:rFonts w:ascii="Cambria" w:hAnsi="Cambria"/>
            <w:b/>
            <w:bCs/>
            <w:noProof/>
            <w:sz w:val="20"/>
            <w:szCs w:val="20"/>
          </w:rPr>
          <w:t>10</w:t>
        </w:r>
        <w:r w:rsidR="00CE4F56" w:rsidRPr="00E950C5">
          <w:rPr>
            <w:rFonts w:ascii="Cambria" w:hAnsi="Cambria"/>
            <w:b/>
            <w:bCs/>
            <w:sz w:val="20"/>
            <w:szCs w:val="20"/>
          </w:rPr>
          <w:fldChar w:fldCharType="end"/>
        </w:r>
        <w:r w:rsidR="00CE4F56" w:rsidRPr="00E950C5">
          <w:rPr>
            <w:rFonts w:ascii="Cambria" w:hAnsi="Cambria"/>
            <w:sz w:val="20"/>
            <w:szCs w:val="20"/>
          </w:rPr>
          <w:t xml:space="preserve"> of </w:t>
        </w:r>
        <w:r w:rsidR="00CE4F56" w:rsidRPr="00E950C5">
          <w:rPr>
            <w:rFonts w:ascii="Cambria" w:hAnsi="Cambria"/>
            <w:b/>
            <w:bCs/>
            <w:sz w:val="20"/>
            <w:szCs w:val="20"/>
          </w:rPr>
          <w:fldChar w:fldCharType="begin"/>
        </w:r>
        <w:r w:rsidR="00CE4F56" w:rsidRPr="00E950C5">
          <w:rPr>
            <w:rFonts w:ascii="Cambria" w:hAnsi="Cambria"/>
            <w:b/>
            <w:bCs/>
            <w:sz w:val="20"/>
            <w:szCs w:val="20"/>
          </w:rPr>
          <w:instrText xml:space="preserve"> NUMPAGES  </w:instrText>
        </w:r>
        <w:r w:rsidR="00CE4F56" w:rsidRPr="00E950C5">
          <w:rPr>
            <w:rFonts w:ascii="Cambria" w:hAnsi="Cambria"/>
            <w:b/>
            <w:bCs/>
            <w:sz w:val="20"/>
            <w:szCs w:val="20"/>
          </w:rPr>
          <w:fldChar w:fldCharType="separate"/>
        </w:r>
        <w:r w:rsidR="00CE4F56">
          <w:rPr>
            <w:rFonts w:ascii="Cambria" w:hAnsi="Cambria"/>
            <w:b/>
            <w:bCs/>
            <w:noProof/>
            <w:sz w:val="20"/>
            <w:szCs w:val="20"/>
          </w:rPr>
          <w:t>10</w:t>
        </w:r>
        <w:r w:rsidR="00CE4F56" w:rsidRPr="00E950C5">
          <w:rPr>
            <w:rFonts w:ascii="Cambria" w:hAnsi="Cambria"/>
            <w:b/>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94F" w14:textId="69B00FDD" w:rsidR="00CE4F56" w:rsidRPr="009263BF" w:rsidRDefault="00000000" w:rsidP="009263BF">
    <w:pPr>
      <w:pStyle w:val="Footer"/>
      <w:jc w:val="center"/>
      <w:rPr>
        <w:rFonts w:ascii="Cambria" w:hAnsi="Cambria"/>
        <w:sz w:val="20"/>
        <w:szCs w:val="20"/>
      </w:rPr>
    </w:pPr>
    <w:sdt>
      <w:sdtPr>
        <w:id w:val="1432241147"/>
        <w:docPartObj>
          <w:docPartGallery w:val="Page Numbers (Top of Page)"/>
          <w:docPartUnique/>
        </w:docPartObj>
      </w:sdtPr>
      <w:sdtEndPr>
        <w:rPr>
          <w:rFonts w:ascii="Cambria" w:hAnsi="Cambria"/>
          <w:sz w:val="20"/>
          <w:szCs w:val="20"/>
        </w:rPr>
      </w:sdtEndPr>
      <w:sdtContent>
        <w:r w:rsidR="00CE4F56" w:rsidRPr="00E950C5">
          <w:rPr>
            <w:rFonts w:ascii="Cambria" w:hAnsi="Cambria"/>
            <w:b/>
            <w:bCs/>
            <w:sz w:val="20"/>
            <w:szCs w:val="20"/>
          </w:rPr>
          <w:fldChar w:fldCharType="begin"/>
        </w:r>
        <w:r w:rsidR="00CE4F56" w:rsidRPr="00E950C5">
          <w:rPr>
            <w:rFonts w:ascii="Cambria" w:hAnsi="Cambria"/>
            <w:b/>
            <w:bCs/>
            <w:sz w:val="20"/>
            <w:szCs w:val="20"/>
          </w:rPr>
          <w:instrText xml:space="preserve"> PAGE </w:instrText>
        </w:r>
        <w:r w:rsidR="00CE4F56" w:rsidRPr="00E950C5">
          <w:rPr>
            <w:rFonts w:ascii="Cambria" w:hAnsi="Cambria"/>
            <w:b/>
            <w:bCs/>
            <w:sz w:val="20"/>
            <w:szCs w:val="20"/>
          </w:rPr>
          <w:fldChar w:fldCharType="separate"/>
        </w:r>
        <w:r w:rsidR="00CE4F56">
          <w:rPr>
            <w:rFonts w:ascii="Cambria" w:hAnsi="Cambria"/>
            <w:b/>
            <w:bCs/>
            <w:noProof/>
            <w:sz w:val="20"/>
            <w:szCs w:val="20"/>
          </w:rPr>
          <w:t>9</w:t>
        </w:r>
        <w:r w:rsidR="00CE4F56" w:rsidRPr="00E950C5">
          <w:rPr>
            <w:rFonts w:ascii="Cambria" w:hAnsi="Cambria"/>
            <w:b/>
            <w:bCs/>
            <w:sz w:val="20"/>
            <w:szCs w:val="20"/>
          </w:rPr>
          <w:fldChar w:fldCharType="end"/>
        </w:r>
        <w:r w:rsidR="00CE4F56" w:rsidRPr="00E950C5">
          <w:rPr>
            <w:rFonts w:ascii="Cambria" w:hAnsi="Cambria"/>
            <w:sz w:val="20"/>
            <w:szCs w:val="20"/>
          </w:rPr>
          <w:t xml:space="preserve"> of </w:t>
        </w:r>
        <w:r w:rsidR="00CE4F56" w:rsidRPr="00E950C5">
          <w:rPr>
            <w:rFonts w:ascii="Cambria" w:hAnsi="Cambria"/>
            <w:b/>
            <w:bCs/>
            <w:sz w:val="20"/>
            <w:szCs w:val="20"/>
          </w:rPr>
          <w:fldChar w:fldCharType="begin"/>
        </w:r>
        <w:r w:rsidR="00CE4F56" w:rsidRPr="00E950C5">
          <w:rPr>
            <w:rFonts w:ascii="Cambria" w:hAnsi="Cambria"/>
            <w:b/>
            <w:bCs/>
            <w:sz w:val="20"/>
            <w:szCs w:val="20"/>
          </w:rPr>
          <w:instrText xml:space="preserve"> NUMPAGES  </w:instrText>
        </w:r>
        <w:r w:rsidR="00CE4F56" w:rsidRPr="00E950C5">
          <w:rPr>
            <w:rFonts w:ascii="Cambria" w:hAnsi="Cambria"/>
            <w:b/>
            <w:bCs/>
            <w:sz w:val="20"/>
            <w:szCs w:val="20"/>
          </w:rPr>
          <w:fldChar w:fldCharType="separate"/>
        </w:r>
        <w:r w:rsidR="00CE4F56">
          <w:rPr>
            <w:rFonts w:ascii="Cambria" w:hAnsi="Cambria"/>
            <w:b/>
            <w:bCs/>
            <w:noProof/>
            <w:sz w:val="20"/>
            <w:szCs w:val="20"/>
          </w:rPr>
          <w:t>10</w:t>
        </w:r>
        <w:r w:rsidR="00CE4F56" w:rsidRPr="00E950C5">
          <w:rPr>
            <w:rFonts w:ascii="Cambria" w:hAnsi="Cambria"/>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955" w14:textId="77777777" w:rsidR="00CE4F56" w:rsidRPr="009263BF" w:rsidRDefault="00CE4F56" w:rsidP="009263BF">
    <w:pPr>
      <w:pStyle w:val="Footer"/>
      <w:jc w:val="cen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7D7E" w14:textId="77777777" w:rsidR="000A7477" w:rsidRDefault="000A7477" w:rsidP="009263BF">
      <w:pPr>
        <w:spacing w:after="0" w:line="240" w:lineRule="auto"/>
      </w:pPr>
      <w:r>
        <w:separator/>
      </w:r>
    </w:p>
  </w:footnote>
  <w:footnote w:type="continuationSeparator" w:id="0">
    <w:p w14:paraId="57DF0C60" w14:textId="77777777" w:rsidR="000A7477" w:rsidRDefault="000A7477" w:rsidP="009263BF">
      <w:pPr>
        <w:spacing w:after="0" w:line="240" w:lineRule="auto"/>
      </w:pPr>
      <w:r>
        <w:continuationSeparator/>
      </w:r>
    </w:p>
  </w:footnote>
  <w:footnote w:type="continuationNotice" w:id="1">
    <w:p w14:paraId="1DB4ED5C" w14:textId="77777777" w:rsidR="000A7477" w:rsidRDefault="000A7477">
      <w:pPr>
        <w:spacing w:after="0" w:line="240" w:lineRule="auto"/>
      </w:pPr>
    </w:p>
  </w:footnote>
  <w:footnote w:id="2">
    <w:p w14:paraId="2D55854C" w14:textId="77A1AF2C" w:rsidR="00A175F5" w:rsidRPr="009B1705" w:rsidRDefault="00A175F5">
      <w:pPr>
        <w:pStyle w:val="FootnoteText"/>
        <w:rPr>
          <w:rFonts w:asciiTheme="majorHAnsi" w:hAnsiTheme="majorHAnsi"/>
          <w:sz w:val="16"/>
          <w:szCs w:val="18"/>
          <w:lang w:val="en-US"/>
        </w:rPr>
      </w:pPr>
      <w:r w:rsidRPr="009B1705">
        <w:rPr>
          <w:rStyle w:val="FootnoteReference"/>
          <w:rFonts w:asciiTheme="majorHAnsi" w:hAnsiTheme="majorHAnsi"/>
          <w:sz w:val="16"/>
          <w:szCs w:val="18"/>
        </w:rPr>
        <w:footnoteRef/>
      </w:r>
      <w:r w:rsidRPr="009B1705">
        <w:rPr>
          <w:rFonts w:asciiTheme="majorHAnsi" w:hAnsiTheme="majorHAnsi"/>
          <w:sz w:val="16"/>
          <w:szCs w:val="18"/>
        </w:rPr>
        <w:t xml:space="preserve"> </w:t>
      </w:r>
      <w:hyperlink r:id="rId1" w:history="1">
        <w:r w:rsidRPr="009B1705">
          <w:rPr>
            <w:rStyle w:val="Hyperlink"/>
            <w:rFonts w:asciiTheme="majorHAnsi" w:hAnsiTheme="majorHAnsi"/>
            <w:sz w:val="16"/>
            <w:szCs w:val="18"/>
          </w:rPr>
          <w:t>https://www4.unfccc.int/sites/NAPC/Documents/Supplements/NAPGenderToolkit2019.pdf</w:t>
        </w:r>
      </w:hyperlink>
      <w:r w:rsidRPr="009B1705">
        <w:rPr>
          <w:rFonts w:asciiTheme="majorHAnsi" w:hAnsiTheme="majorHAnsi"/>
          <w:sz w:val="16"/>
          <w:szCs w:val="18"/>
        </w:rPr>
        <w:t xml:space="preserve"> </w:t>
      </w:r>
    </w:p>
  </w:footnote>
  <w:footnote w:id="3">
    <w:p w14:paraId="15EBC135" w14:textId="77777777" w:rsidR="0039099A" w:rsidRPr="009B1705" w:rsidRDefault="0039099A" w:rsidP="0039099A">
      <w:pPr>
        <w:pStyle w:val="FootnoteText"/>
        <w:rPr>
          <w:rFonts w:asciiTheme="majorHAnsi" w:hAnsiTheme="majorHAnsi"/>
          <w:sz w:val="16"/>
          <w:szCs w:val="18"/>
        </w:rPr>
      </w:pPr>
      <w:r w:rsidRPr="009B1705">
        <w:rPr>
          <w:rStyle w:val="FootnoteReference"/>
          <w:rFonts w:asciiTheme="majorHAnsi" w:hAnsiTheme="majorHAnsi"/>
          <w:sz w:val="16"/>
          <w:szCs w:val="18"/>
        </w:rPr>
        <w:footnoteRef/>
      </w:r>
      <w:r w:rsidRPr="009B1705">
        <w:rPr>
          <w:rFonts w:asciiTheme="majorHAnsi" w:hAnsiTheme="majorHAnsi"/>
          <w:sz w:val="16"/>
          <w:szCs w:val="18"/>
        </w:rPr>
        <w:t xml:space="preserve"> </w:t>
      </w:r>
      <w:hyperlink r:id="rId2" w:history="1">
        <w:r w:rsidRPr="009B1705">
          <w:rPr>
            <w:rStyle w:val="Hyperlink"/>
            <w:rFonts w:asciiTheme="majorHAnsi" w:hAnsiTheme="majorHAnsi"/>
            <w:sz w:val="16"/>
            <w:szCs w:val="18"/>
          </w:rPr>
          <w:t>https://unfccc.int/files/adaptation/application/pdf/21673_unfccc_leg_gender_low_v5.pdf</w:t>
        </w:r>
      </w:hyperlink>
      <w:r w:rsidRPr="009B1705">
        <w:rPr>
          <w:rFonts w:asciiTheme="majorHAnsi" w:hAnsiTheme="majorHAnsi"/>
          <w:sz w:val="16"/>
          <w:szCs w:val="18"/>
        </w:rPr>
        <w:t xml:space="preserve"> </w:t>
      </w:r>
    </w:p>
  </w:footnote>
  <w:footnote w:id="4">
    <w:p w14:paraId="105FCFAB" w14:textId="77777777" w:rsidR="0039099A" w:rsidRPr="002F191C" w:rsidRDefault="0039099A" w:rsidP="0039099A">
      <w:pPr>
        <w:pStyle w:val="FootnoteText"/>
        <w:rPr>
          <w:lang w:val="en-US"/>
        </w:rPr>
      </w:pPr>
      <w:r w:rsidRPr="009B1705">
        <w:rPr>
          <w:rStyle w:val="FootnoteReference"/>
          <w:rFonts w:asciiTheme="majorHAnsi" w:hAnsiTheme="majorHAnsi"/>
          <w:sz w:val="16"/>
          <w:szCs w:val="18"/>
        </w:rPr>
        <w:footnoteRef/>
      </w:r>
      <w:r w:rsidRPr="009B1705">
        <w:rPr>
          <w:rFonts w:asciiTheme="majorHAnsi" w:hAnsiTheme="majorHAnsi"/>
          <w:sz w:val="16"/>
          <w:szCs w:val="18"/>
        </w:rPr>
        <w:t xml:space="preserve"> </w:t>
      </w:r>
      <w:hyperlink r:id="rId3" w:history="1">
        <w:r w:rsidRPr="009B1705">
          <w:rPr>
            <w:rStyle w:val="Hyperlink"/>
            <w:rFonts w:asciiTheme="majorHAnsi" w:hAnsiTheme="majorHAnsi"/>
            <w:sz w:val="16"/>
            <w:szCs w:val="18"/>
          </w:rPr>
          <w:t>https://napglobalnetwork.org/wp-content/uploads/2017/07/napgn-en-2017-a-framework-for-gender responsive-nap-processes.pdf</w:t>
        </w:r>
      </w:hyperlink>
      <w:r w:rsidRPr="009B1705">
        <w:rPr>
          <w:sz w:val="16"/>
          <w:szCs w:val="18"/>
        </w:rPr>
        <w:t xml:space="preserve"> </w:t>
      </w:r>
    </w:p>
  </w:footnote>
  <w:footnote w:id="5">
    <w:p w14:paraId="46AE9C8D" w14:textId="59D75105" w:rsidR="0039099A" w:rsidRPr="008953D6" w:rsidRDefault="0039099A" w:rsidP="0039099A">
      <w:pPr>
        <w:pStyle w:val="FootnoteText"/>
        <w:rPr>
          <w:lang w:val="en-US"/>
        </w:rPr>
      </w:pPr>
      <w:r>
        <w:rPr>
          <w:rStyle w:val="FootnoteReference"/>
        </w:rPr>
        <w:footnoteRef/>
      </w:r>
      <w:r>
        <w:t xml:space="preserve"> </w:t>
      </w:r>
      <w:r w:rsidRPr="007976DC">
        <w:rPr>
          <w:rFonts w:asciiTheme="majorHAnsi" w:hAnsiTheme="majorHAnsi"/>
        </w:rPr>
        <w:t>FCCC/TP/2016/2</w:t>
      </w:r>
      <w:r w:rsidR="006F0D70">
        <w:rPr>
          <w:rFonts w:asciiTheme="majorHAnsi" w:hAnsiTheme="majorHAnsi"/>
        </w:rPr>
        <w:t>.</w:t>
      </w:r>
    </w:p>
  </w:footnote>
  <w:footnote w:id="6">
    <w:p w14:paraId="230AE345" w14:textId="00866B1E" w:rsidR="0015437F" w:rsidRPr="00151113" w:rsidRDefault="0015437F" w:rsidP="00041497">
      <w:pPr>
        <w:pStyle w:val="FootnoteText"/>
        <w:ind w:left="0" w:firstLine="0"/>
        <w:rPr>
          <w:lang w:val="en-US"/>
        </w:rPr>
      </w:pPr>
    </w:p>
  </w:footnote>
  <w:footnote w:id="7">
    <w:p w14:paraId="62973123" w14:textId="3C238BBA" w:rsidR="006F0D70" w:rsidRPr="006F0D70" w:rsidRDefault="006F0D70">
      <w:pPr>
        <w:pStyle w:val="FootnoteText"/>
        <w:rPr>
          <w:lang w:val="en-US"/>
        </w:rPr>
      </w:pPr>
      <w:r>
        <w:rPr>
          <w:rStyle w:val="FootnoteReference"/>
        </w:rPr>
        <w:footnoteRef/>
      </w:r>
      <w:r>
        <w:t xml:space="preserve"> </w:t>
      </w:r>
      <w:r>
        <w:rPr>
          <w:lang w:val="en-US"/>
        </w:rPr>
        <w:t xml:space="preserve">Available at </w:t>
      </w:r>
      <w:hyperlink r:id="rId4" w:history="1">
        <w:r w:rsidR="002B7E79" w:rsidRPr="005B6CAD">
          <w:rPr>
            <w:rStyle w:val="Hyperlink"/>
            <w:lang w:val="en-US"/>
          </w:rPr>
          <w:t>https://unfccc.int/node/748</w:t>
        </w:r>
      </w:hyperlink>
      <w:r>
        <w:rPr>
          <w:lang w:val="en-US"/>
        </w:rPr>
        <w:t>.</w:t>
      </w:r>
      <w:r w:rsidR="002B7E7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949" w14:textId="77777777" w:rsidR="00CE4F56" w:rsidRPr="00C72279" w:rsidRDefault="00CE4F56" w:rsidP="00625BF4">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60E"/>
    <w:multiLevelType w:val="hybridMultilevel"/>
    <w:tmpl w:val="0D96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25F7B"/>
    <w:multiLevelType w:val="hybridMultilevel"/>
    <w:tmpl w:val="7CAE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755E5"/>
    <w:multiLevelType w:val="hybridMultilevel"/>
    <w:tmpl w:val="4AA2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FF8"/>
    <w:multiLevelType w:val="multilevel"/>
    <w:tmpl w:val="7EACEB3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5B0F5D"/>
    <w:multiLevelType w:val="hybridMultilevel"/>
    <w:tmpl w:val="3FFC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3354E"/>
    <w:multiLevelType w:val="multilevel"/>
    <w:tmpl w:val="01322B2A"/>
    <w:lvl w:ilvl="0">
      <w:start w:val="1"/>
      <w:numFmt w:val="upperRoman"/>
      <w:lvlRestart w:val="0"/>
      <w:pStyle w:val="RegHChG"/>
      <w:lvlText w:val="%1."/>
      <w:lvlJc w:val="right"/>
      <w:pPr>
        <w:tabs>
          <w:tab w:val="num" w:pos="1135"/>
        </w:tabs>
        <w:ind w:left="1135" w:hanging="284"/>
      </w:pPr>
      <w:rPr>
        <w:rFonts w:asciiTheme="majorHAnsi" w:hAnsiTheme="majorHAnsi" w:cs="Times New Roman" w:hint="default"/>
        <w:b/>
        <w:i w:val="0"/>
        <w:sz w:val="28"/>
      </w:rPr>
    </w:lvl>
    <w:lvl w:ilvl="1">
      <w:start w:val="1"/>
      <w:numFmt w:val="upperLetter"/>
      <w:pStyle w:val="RegH1G"/>
      <w:lvlText w:val="%2."/>
      <w:lvlJc w:val="right"/>
      <w:pPr>
        <w:tabs>
          <w:tab w:val="num" w:pos="1135"/>
        </w:tabs>
        <w:ind w:left="1135" w:hanging="284"/>
      </w:pPr>
      <w:rPr>
        <w:rFonts w:asciiTheme="majorHAnsi" w:hAnsiTheme="majorHAnsi"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num" w:pos="568"/>
        </w:tabs>
        <w:ind w:left="1135" w:firstLine="0"/>
      </w:pPr>
      <w:rPr>
        <w:rFonts w:ascii="Times New Roman" w:hAnsi="Times New Roman" w:cs="Times New Roman" w:hint="default"/>
        <w:i w:val="0"/>
        <w:sz w:val="20"/>
        <w:lang w:val="en-GB"/>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6" w15:restartNumberingAfterBreak="0">
    <w:nsid w:val="10845E38"/>
    <w:multiLevelType w:val="multilevel"/>
    <w:tmpl w:val="7EACEB3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081BAB"/>
    <w:multiLevelType w:val="hybridMultilevel"/>
    <w:tmpl w:val="4B18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02A4"/>
    <w:multiLevelType w:val="hybridMultilevel"/>
    <w:tmpl w:val="DAF43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7342C"/>
    <w:multiLevelType w:val="multilevel"/>
    <w:tmpl w:val="303CFA80"/>
    <w:lvl w:ilvl="0">
      <w:start w:val="1"/>
      <w:numFmt w:val="decimal"/>
      <w:lvlText w:val="%1)"/>
      <w:lvlJc w:val="left"/>
      <w:pPr>
        <w:ind w:left="360" w:hanging="360"/>
      </w:p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D635AB"/>
    <w:multiLevelType w:val="hybridMultilevel"/>
    <w:tmpl w:val="5B1E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A6B24"/>
    <w:multiLevelType w:val="hybridMultilevel"/>
    <w:tmpl w:val="4836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47914"/>
    <w:multiLevelType w:val="hybridMultilevel"/>
    <w:tmpl w:val="ED626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15585"/>
    <w:multiLevelType w:val="hybridMultilevel"/>
    <w:tmpl w:val="137A9900"/>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657584"/>
    <w:multiLevelType w:val="multilevel"/>
    <w:tmpl w:val="303CFA80"/>
    <w:lvl w:ilvl="0">
      <w:start w:val="1"/>
      <w:numFmt w:val="decimal"/>
      <w:lvlText w:val="%1)"/>
      <w:lvlJc w:val="left"/>
      <w:pPr>
        <w:ind w:left="360" w:hanging="360"/>
      </w:p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B53425"/>
    <w:multiLevelType w:val="hybridMultilevel"/>
    <w:tmpl w:val="5906AB92"/>
    <w:lvl w:ilvl="0" w:tplc="04090013">
      <w:start w:val="1"/>
      <w:numFmt w:val="upperRoman"/>
      <w:lvlText w:val="%1."/>
      <w:lvlJc w:val="right"/>
      <w:pPr>
        <w:ind w:left="360" w:hanging="360"/>
      </w:pPr>
    </w:lvl>
    <w:lvl w:ilvl="1" w:tplc="6C2C7348">
      <w:start w:val="1"/>
      <w:numFmt w:val="bullet"/>
      <w:lvlText w:val="–"/>
      <w:lvlJc w:val="left"/>
      <w:pPr>
        <w:ind w:left="1080" w:hanging="360"/>
      </w:pPr>
      <w:rPr>
        <w:rFonts w:ascii="Cambria" w:eastAsia="Times New Roman" w:hAnsi="Cambria"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552B33"/>
    <w:multiLevelType w:val="hybridMultilevel"/>
    <w:tmpl w:val="0CE6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C01F5"/>
    <w:multiLevelType w:val="hybridMultilevel"/>
    <w:tmpl w:val="A752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23665"/>
    <w:multiLevelType w:val="hybridMultilevel"/>
    <w:tmpl w:val="01B4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70718"/>
    <w:multiLevelType w:val="hybridMultilevel"/>
    <w:tmpl w:val="BE24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96CF4"/>
    <w:multiLevelType w:val="hybridMultilevel"/>
    <w:tmpl w:val="4E6AA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000F92"/>
    <w:multiLevelType w:val="hybridMultilevel"/>
    <w:tmpl w:val="13EE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A5C62"/>
    <w:multiLevelType w:val="hybridMultilevel"/>
    <w:tmpl w:val="D056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A343C"/>
    <w:multiLevelType w:val="hybridMultilevel"/>
    <w:tmpl w:val="1946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06DBF"/>
    <w:multiLevelType w:val="hybridMultilevel"/>
    <w:tmpl w:val="FD3E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34756"/>
    <w:multiLevelType w:val="hybridMultilevel"/>
    <w:tmpl w:val="EABA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D52A6"/>
    <w:multiLevelType w:val="hybridMultilevel"/>
    <w:tmpl w:val="BC72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64D32"/>
    <w:multiLevelType w:val="multilevel"/>
    <w:tmpl w:val="BD888764"/>
    <w:lvl w:ilvl="0">
      <w:start w:val="1"/>
      <w:numFmt w:val="decimal"/>
      <w:lvlText w:val="%1."/>
      <w:lvlJc w:val="left"/>
      <w:pPr>
        <w:tabs>
          <w:tab w:val="num" w:pos="1135"/>
        </w:tabs>
        <w:ind w:left="1135" w:hanging="284"/>
      </w:pPr>
      <w:rPr>
        <w:rFonts w:hint="default"/>
        <w:b/>
        <w:i w:val="0"/>
        <w:sz w:val="20"/>
        <w:szCs w:val="20"/>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lvlText w:val="(%4)"/>
      <w:lvlJc w:val="right"/>
      <w:pPr>
        <w:tabs>
          <w:tab w:val="num" w:pos="1134"/>
        </w:tabs>
        <w:ind w:left="1135" w:hanging="284"/>
      </w:pPr>
      <w:rPr>
        <w:rFonts w:ascii="Times New Roman" w:hAnsi="Times New Roman" w:cs="Times New Roman" w:hint="default"/>
        <w:b/>
        <w:i w:val="0"/>
        <w:sz w:val="20"/>
      </w:rPr>
    </w:lvl>
    <w:lvl w:ilvl="4">
      <w:start w:val="1"/>
      <w:numFmt w:val="lowerRoman"/>
      <w:lvlText w:val="(%5)"/>
      <w:lvlJc w:val="right"/>
      <w:pPr>
        <w:tabs>
          <w:tab w:val="num" w:pos="1134"/>
        </w:tabs>
        <w:ind w:left="1135" w:hanging="284"/>
      </w:pPr>
      <w:rPr>
        <w:rFonts w:ascii="Times New Roman" w:hAnsi="Times New Roman" w:hint="default"/>
        <w:b w:val="0"/>
        <w:i/>
      </w:rPr>
    </w:lvl>
    <w:lvl w:ilvl="5">
      <w:start w:val="1"/>
      <w:numFmt w:val="decimal"/>
      <w:lvlRestart w:val="0"/>
      <w:lvlText w:val="%6."/>
      <w:lvlJc w:val="left"/>
      <w:pPr>
        <w:ind w:left="1134" w:firstLine="0"/>
      </w:pPr>
      <w:rPr>
        <w:rFonts w:hint="default"/>
        <w:sz w:val="20"/>
        <w:szCs w:val="20"/>
      </w:rPr>
    </w:lvl>
    <w:lvl w:ilvl="6">
      <w:start w:val="1"/>
      <w:numFmt w:val="lowerLetter"/>
      <w:lvlText w:val="(%7)"/>
      <w:lvlJc w:val="left"/>
      <w:pPr>
        <w:tabs>
          <w:tab w:val="num" w:pos="1702"/>
        </w:tabs>
        <w:ind w:left="1134" w:firstLine="567"/>
      </w:pPr>
      <w:rPr>
        <w:rFonts w:hint="default"/>
        <w:b w:val="0"/>
        <w:bCs w:val="0"/>
        <w:i w:val="0"/>
        <w:color w:val="auto"/>
        <w:sz w:val="20"/>
        <w:szCs w:val="28"/>
      </w:rPr>
    </w:lvl>
    <w:lvl w:ilvl="7">
      <w:start w:val="1"/>
      <w:numFmt w:val="lowerRoman"/>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28" w15:restartNumberingAfterBreak="0">
    <w:nsid w:val="4C5D554D"/>
    <w:multiLevelType w:val="hybridMultilevel"/>
    <w:tmpl w:val="895067D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893EF"/>
    <w:multiLevelType w:val="hybridMultilevel"/>
    <w:tmpl w:val="B60EAD3E"/>
    <w:lvl w:ilvl="0" w:tplc="8F0893B0">
      <w:start w:val="1"/>
      <w:numFmt w:val="bullet"/>
      <w:lvlText w:val=""/>
      <w:lvlJc w:val="left"/>
      <w:pPr>
        <w:ind w:left="720" w:hanging="360"/>
      </w:pPr>
      <w:rPr>
        <w:rFonts w:ascii="Symbol" w:hAnsi="Symbol" w:hint="default"/>
      </w:rPr>
    </w:lvl>
    <w:lvl w:ilvl="1" w:tplc="3CD054C2">
      <w:start w:val="1"/>
      <w:numFmt w:val="bullet"/>
      <w:lvlText w:val="o"/>
      <w:lvlJc w:val="left"/>
      <w:pPr>
        <w:ind w:left="1440" w:hanging="360"/>
      </w:pPr>
      <w:rPr>
        <w:rFonts w:ascii="Courier New" w:hAnsi="Courier New" w:hint="default"/>
      </w:rPr>
    </w:lvl>
    <w:lvl w:ilvl="2" w:tplc="F76EBB2C">
      <w:start w:val="1"/>
      <w:numFmt w:val="bullet"/>
      <w:lvlText w:val=""/>
      <w:lvlJc w:val="left"/>
      <w:pPr>
        <w:ind w:left="2160" w:hanging="360"/>
      </w:pPr>
      <w:rPr>
        <w:rFonts w:ascii="Wingdings" w:hAnsi="Wingdings" w:hint="default"/>
      </w:rPr>
    </w:lvl>
    <w:lvl w:ilvl="3" w:tplc="3B64B630">
      <w:start w:val="1"/>
      <w:numFmt w:val="bullet"/>
      <w:lvlText w:val=""/>
      <w:lvlJc w:val="left"/>
      <w:pPr>
        <w:ind w:left="2880" w:hanging="360"/>
      </w:pPr>
      <w:rPr>
        <w:rFonts w:ascii="Symbol" w:hAnsi="Symbol" w:hint="default"/>
      </w:rPr>
    </w:lvl>
    <w:lvl w:ilvl="4" w:tplc="F70ACDF0">
      <w:start w:val="1"/>
      <w:numFmt w:val="bullet"/>
      <w:lvlText w:val="o"/>
      <w:lvlJc w:val="left"/>
      <w:pPr>
        <w:ind w:left="3600" w:hanging="360"/>
      </w:pPr>
      <w:rPr>
        <w:rFonts w:ascii="Courier New" w:hAnsi="Courier New" w:hint="default"/>
      </w:rPr>
    </w:lvl>
    <w:lvl w:ilvl="5" w:tplc="19D6977C">
      <w:start w:val="1"/>
      <w:numFmt w:val="bullet"/>
      <w:lvlText w:val=""/>
      <w:lvlJc w:val="left"/>
      <w:pPr>
        <w:ind w:left="4320" w:hanging="360"/>
      </w:pPr>
      <w:rPr>
        <w:rFonts w:ascii="Wingdings" w:hAnsi="Wingdings" w:hint="default"/>
      </w:rPr>
    </w:lvl>
    <w:lvl w:ilvl="6" w:tplc="E546575E">
      <w:start w:val="1"/>
      <w:numFmt w:val="bullet"/>
      <w:lvlText w:val=""/>
      <w:lvlJc w:val="left"/>
      <w:pPr>
        <w:ind w:left="5040" w:hanging="360"/>
      </w:pPr>
      <w:rPr>
        <w:rFonts w:ascii="Symbol" w:hAnsi="Symbol" w:hint="default"/>
      </w:rPr>
    </w:lvl>
    <w:lvl w:ilvl="7" w:tplc="1FD2092E">
      <w:start w:val="1"/>
      <w:numFmt w:val="bullet"/>
      <w:lvlText w:val="o"/>
      <w:lvlJc w:val="left"/>
      <w:pPr>
        <w:ind w:left="5760" w:hanging="360"/>
      </w:pPr>
      <w:rPr>
        <w:rFonts w:ascii="Courier New" w:hAnsi="Courier New" w:hint="default"/>
      </w:rPr>
    </w:lvl>
    <w:lvl w:ilvl="8" w:tplc="9156109C">
      <w:start w:val="1"/>
      <w:numFmt w:val="bullet"/>
      <w:lvlText w:val=""/>
      <w:lvlJc w:val="left"/>
      <w:pPr>
        <w:ind w:left="6480" w:hanging="360"/>
      </w:pPr>
      <w:rPr>
        <w:rFonts w:ascii="Wingdings" w:hAnsi="Wingdings" w:hint="default"/>
      </w:rPr>
    </w:lvl>
  </w:abstractNum>
  <w:abstractNum w:abstractNumId="30" w15:restartNumberingAfterBreak="0">
    <w:nsid w:val="591D004C"/>
    <w:multiLevelType w:val="hybridMultilevel"/>
    <w:tmpl w:val="E11E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E4AA2"/>
    <w:multiLevelType w:val="hybridMultilevel"/>
    <w:tmpl w:val="F348C2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5AC92A29"/>
    <w:multiLevelType w:val="hybridMultilevel"/>
    <w:tmpl w:val="5972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E4DBD"/>
    <w:multiLevelType w:val="hybridMultilevel"/>
    <w:tmpl w:val="3FC6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71BA2"/>
    <w:multiLevelType w:val="hybridMultilevel"/>
    <w:tmpl w:val="906A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63810"/>
    <w:multiLevelType w:val="hybridMultilevel"/>
    <w:tmpl w:val="1910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D4E"/>
    <w:multiLevelType w:val="hybridMultilevel"/>
    <w:tmpl w:val="1C6A5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3D6F75"/>
    <w:multiLevelType w:val="hybridMultilevel"/>
    <w:tmpl w:val="654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70AFF"/>
    <w:multiLevelType w:val="hybridMultilevel"/>
    <w:tmpl w:val="F8F8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2311C"/>
    <w:multiLevelType w:val="multilevel"/>
    <w:tmpl w:val="303CFA80"/>
    <w:lvl w:ilvl="0">
      <w:start w:val="1"/>
      <w:numFmt w:val="decimal"/>
      <w:lvlText w:val="%1)"/>
      <w:lvlJc w:val="left"/>
      <w:pPr>
        <w:ind w:left="360" w:hanging="360"/>
      </w:p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21155A6"/>
    <w:multiLevelType w:val="hybridMultilevel"/>
    <w:tmpl w:val="0548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366DD"/>
    <w:multiLevelType w:val="hybridMultilevel"/>
    <w:tmpl w:val="D8B0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91719"/>
    <w:multiLevelType w:val="multilevel"/>
    <w:tmpl w:val="60A282EA"/>
    <w:lvl w:ilvl="0">
      <w:start w:val="1"/>
      <w:numFmt w:val="decimal"/>
      <w:lvlText w:val="%1)"/>
      <w:lvlJc w:val="left"/>
      <w:pPr>
        <w:ind w:left="360" w:hanging="360"/>
      </w:pPr>
    </w:lvl>
    <w:lvl w:ilvl="1">
      <w:start w:val="1"/>
      <w:numFmt w:val="lowerLetter"/>
      <w:lvlText w:val="%2)"/>
      <w:lvlJc w:val="left"/>
      <w:pPr>
        <w:ind w:left="720" w:hanging="360"/>
      </w:pPr>
      <w:rPr>
        <w:rFonts w:hint="default"/>
        <w:b w:val="0"/>
        <w:bCs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EBF128"/>
    <w:multiLevelType w:val="hybridMultilevel"/>
    <w:tmpl w:val="34CE219C"/>
    <w:lvl w:ilvl="0" w:tplc="D4508436">
      <w:start w:val="1"/>
      <w:numFmt w:val="bullet"/>
      <w:lvlText w:val=""/>
      <w:lvlJc w:val="left"/>
      <w:pPr>
        <w:ind w:left="720" w:hanging="360"/>
      </w:pPr>
      <w:rPr>
        <w:rFonts w:ascii="Symbol" w:hAnsi="Symbol" w:hint="default"/>
      </w:rPr>
    </w:lvl>
    <w:lvl w:ilvl="1" w:tplc="893C617A">
      <w:start w:val="1"/>
      <w:numFmt w:val="bullet"/>
      <w:lvlText w:val=""/>
      <w:lvlJc w:val="left"/>
      <w:pPr>
        <w:ind w:left="1440" w:hanging="360"/>
      </w:pPr>
      <w:rPr>
        <w:rFonts w:ascii="Symbol" w:hAnsi="Symbol" w:hint="default"/>
      </w:rPr>
    </w:lvl>
    <w:lvl w:ilvl="2" w:tplc="F4E45350">
      <w:start w:val="1"/>
      <w:numFmt w:val="bullet"/>
      <w:lvlText w:val=""/>
      <w:lvlJc w:val="left"/>
      <w:pPr>
        <w:ind w:left="2160" w:hanging="360"/>
      </w:pPr>
      <w:rPr>
        <w:rFonts w:ascii="Wingdings" w:hAnsi="Wingdings" w:hint="default"/>
      </w:rPr>
    </w:lvl>
    <w:lvl w:ilvl="3" w:tplc="7B001244">
      <w:start w:val="1"/>
      <w:numFmt w:val="bullet"/>
      <w:lvlText w:val=""/>
      <w:lvlJc w:val="left"/>
      <w:pPr>
        <w:ind w:left="2880" w:hanging="360"/>
      </w:pPr>
      <w:rPr>
        <w:rFonts w:ascii="Symbol" w:hAnsi="Symbol" w:hint="default"/>
      </w:rPr>
    </w:lvl>
    <w:lvl w:ilvl="4" w:tplc="2976EF20">
      <w:start w:val="1"/>
      <w:numFmt w:val="bullet"/>
      <w:lvlText w:val="o"/>
      <w:lvlJc w:val="left"/>
      <w:pPr>
        <w:ind w:left="3600" w:hanging="360"/>
      </w:pPr>
      <w:rPr>
        <w:rFonts w:ascii="Courier New" w:hAnsi="Courier New" w:hint="default"/>
      </w:rPr>
    </w:lvl>
    <w:lvl w:ilvl="5" w:tplc="29CCE602">
      <w:start w:val="1"/>
      <w:numFmt w:val="bullet"/>
      <w:lvlText w:val=""/>
      <w:lvlJc w:val="left"/>
      <w:pPr>
        <w:ind w:left="4320" w:hanging="360"/>
      </w:pPr>
      <w:rPr>
        <w:rFonts w:ascii="Wingdings" w:hAnsi="Wingdings" w:hint="default"/>
      </w:rPr>
    </w:lvl>
    <w:lvl w:ilvl="6" w:tplc="5B6EE37A">
      <w:start w:val="1"/>
      <w:numFmt w:val="bullet"/>
      <w:lvlText w:val=""/>
      <w:lvlJc w:val="left"/>
      <w:pPr>
        <w:ind w:left="5040" w:hanging="360"/>
      </w:pPr>
      <w:rPr>
        <w:rFonts w:ascii="Symbol" w:hAnsi="Symbol" w:hint="default"/>
      </w:rPr>
    </w:lvl>
    <w:lvl w:ilvl="7" w:tplc="6380B212">
      <w:start w:val="1"/>
      <w:numFmt w:val="bullet"/>
      <w:lvlText w:val="o"/>
      <w:lvlJc w:val="left"/>
      <w:pPr>
        <w:ind w:left="5760" w:hanging="360"/>
      </w:pPr>
      <w:rPr>
        <w:rFonts w:ascii="Courier New" w:hAnsi="Courier New" w:hint="default"/>
      </w:rPr>
    </w:lvl>
    <w:lvl w:ilvl="8" w:tplc="E0D4AABA">
      <w:start w:val="1"/>
      <w:numFmt w:val="bullet"/>
      <w:lvlText w:val=""/>
      <w:lvlJc w:val="left"/>
      <w:pPr>
        <w:ind w:left="6480" w:hanging="360"/>
      </w:pPr>
      <w:rPr>
        <w:rFonts w:ascii="Wingdings" w:hAnsi="Wingdings" w:hint="default"/>
      </w:rPr>
    </w:lvl>
  </w:abstractNum>
  <w:abstractNum w:abstractNumId="44" w15:restartNumberingAfterBreak="0">
    <w:nsid w:val="7B652983"/>
    <w:multiLevelType w:val="hybridMultilevel"/>
    <w:tmpl w:val="9C9C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DC61C"/>
    <w:multiLevelType w:val="hybridMultilevel"/>
    <w:tmpl w:val="89D41A84"/>
    <w:lvl w:ilvl="0" w:tplc="995E3CAA">
      <w:start w:val="1"/>
      <w:numFmt w:val="bullet"/>
      <w:lvlText w:val=""/>
      <w:lvlJc w:val="left"/>
      <w:pPr>
        <w:ind w:left="720" w:hanging="360"/>
      </w:pPr>
      <w:rPr>
        <w:rFonts w:ascii="Symbol" w:hAnsi="Symbol" w:hint="default"/>
      </w:rPr>
    </w:lvl>
    <w:lvl w:ilvl="1" w:tplc="D1A2E1C8">
      <w:start w:val="1"/>
      <w:numFmt w:val="bullet"/>
      <w:lvlText w:val="o"/>
      <w:lvlJc w:val="left"/>
      <w:pPr>
        <w:ind w:left="1440" w:hanging="360"/>
      </w:pPr>
      <w:rPr>
        <w:rFonts w:ascii="Courier New" w:hAnsi="Courier New" w:hint="default"/>
      </w:rPr>
    </w:lvl>
    <w:lvl w:ilvl="2" w:tplc="65B4314E">
      <w:start w:val="1"/>
      <w:numFmt w:val="bullet"/>
      <w:lvlText w:val=""/>
      <w:lvlJc w:val="left"/>
      <w:pPr>
        <w:ind w:left="2160" w:hanging="360"/>
      </w:pPr>
      <w:rPr>
        <w:rFonts w:ascii="Wingdings" w:hAnsi="Wingdings" w:hint="default"/>
      </w:rPr>
    </w:lvl>
    <w:lvl w:ilvl="3" w:tplc="F56007FC">
      <w:start w:val="1"/>
      <w:numFmt w:val="bullet"/>
      <w:lvlText w:val=""/>
      <w:lvlJc w:val="left"/>
      <w:pPr>
        <w:ind w:left="2880" w:hanging="360"/>
      </w:pPr>
      <w:rPr>
        <w:rFonts w:ascii="Symbol" w:hAnsi="Symbol" w:hint="default"/>
      </w:rPr>
    </w:lvl>
    <w:lvl w:ilvl="4" w:tplc="A0789E32">
      <w:start w:val="1"/>
      <w:numFmt w:val="bullet"/>
      <w:lvlText w:val="o"/>
      <w:lvlJc w:val="left"/>
      <w:pPr>
        <w:ind w:left="3600" w:hanging="360"/>
      </w:pPr>
      <w:rPr>
        <w:rFonts w:ascii="Courier New" w:hAnsi="Courier New" w:hint="default"/>
      </w:rPr>
    </w:lvl>
    <w:lvl w:ilvl="5" w:tplc="5D341976">
      <w:start w:val="1"/>
      <w:numFmt w:val="bullet"/>
      <w:lvlText w:val=""/>
      <w:lvlJc w:val="left"/>
      <w:pPr>
        <w:ind w:left="4320" w:hanging="360"/>
      </w:pPr>
      <w:rPr>
        <w:rFonts w:ascii="Wingdings" w:hAnsi="Wingdings" w:hint="default"/>
      </w:rPr>
    </w:lvl>
    <w:lvl w:ilvl="6" w:tplc="201E7F98">
      <w:start w:val="1"/>
      <w:numFmt w:val="bullet"/>
      <w:lvlText w:val=""/>
      <w:lvlJc w:val="left"/>
      <w:pPr>
        <w:ind w:left="5040" w:hanging="360"/>
      </w:pPr>
      <w:rPr>
        <w:rFonts w:ascii="Symbol" w:hAnsi="Symbol" w:hint="default"/>
      </w:rPr>
    </w:lvl>
    <w:lvl w:ilvl="7" w:tplc="8960D0E6">
      <w:start w:val="1"/>
      <w:numFmt w:val="bullet"/>
      <w:lvlText w:val="o"/>
      <w:lvlJc w:val="left"/>
      <w:pPr>
        <w:ind w:left="5760" w:hanging="360"/>
      </w:pPr>
      <w:rPr>
        <w:rFonts w:ascii="Courier New" w:hAnsi="Courier New" w:hint="default"/>
      </w:rPr>
    </w:lvl>
    <w:lvl w:ilvl="8" w:tplc="8FA09682">
      <w:start w:val="1"/>
      <w:numFmt w:val="bullet"/>
      <w:lvlText w:val=""/>
      <w:lvlJc w:val="left"/>
      <w:pPr>
        <w:ind w:left="6480" w:hanging="360"/>
      </w:pPr>
      <w:rPr>
        <w:rFonts w:ascii="Wingdings" w:hAnsi="Wingdings" w:hint="default"/>
      </w:rPr>
    </w:lvl>
  </w:abstractNum>
  <w:abstractNum w:abstractNumId="46" w15:restartNumberingAfterBreak="0">
    <w:nsid w:val="7D8E0E14"/>
    <w:multiLevelType w:val="hybridMultilevel"/>
    <w:tmpl w:val="6FF4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AC0240"/>
    <w:multiLevelType w:val="hybridMultilevel"/>
    <w:tmpl w:val="EFDA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8012">
    <w:abstractNumId w:val="29"/>
  </w:num>
  <w:num w:numId="2" w16cid:durableId="1496611474">
    <w:abstractNumId w:val="43"/>
  </w:num>
  <w:num w:numId="3" w16cid:durableId="982008203">
    <w:abstractNumId w:val="5"/>
  </w:num>
  <w:num w:numId="4" w16cid:durableId="614219978">
    <w:abstractNumId w:val="42"/>
  </w:num>
  <w:num w:numId="5" w16cid:durableId="175268621">
    <w:abstractNumId w:val="15"/>
  </w:num>
  <w:num w:numId="6" w16cid:durableId="954094432">
    <w:abstractNumId w:val="39"/>
  </w:num>
  <w:num w:numId="7" w16cid:durableId="1854608886">
    <w:abstractNumId w:val="2"/>
  </w:num>
  <w:num w:numId="8" w16cid:durableId="1775199606">
    <w:abstractNumId w:val="33"/>
  </w:num>
  <w:num w:numId="9" w16cid:durableId="943271723">
    <w:abstractNumId w:val="25"/>
  </w:num>
  <w:num w:numId="10" w16cid:durableId="1877889938">
    <w:abstractNumId w:val="38"/>
  </w:num>
  <w:num w:numId="11" w16cid:durableId="1861233247">
    <w:abstractNumId w:val="9"/>
  </w:num>
  <w:num w:numId="12" w16cid:durableId="72745432">
    <w:abstractNumId w:val="35"/>
  </w:num>
  <w:num w:numId="13" w16cid:durableId="1791196372">
    <w:abstractNumId w:val="34"/>
  </w:num>
  <w:num w:numId="14" w16cid:durableId="1976063014">
    <w:abstractNumId w:val="32"/>
  </w:num>
  <w:num w:numId="15" w16cid:durableId="24841358">
    <w:abstractNumId w:val="37"/>
  </w:num>
  <w:num w:numId="16" w16cid:durableId="2013870662">
    <w:abstractNumId w:val="7"/>
  </w:num>
  <w:num w:numId="17" w16cid:durableId="69232273">
    <w:abstractNumId w:val="18"/>
  </w:num>
  <w:num w:numId="18" w16cid:durableId="411784509">
    <w:abstractNumId w:val="1"/>
  </w:num>
  <w:num w:numId="19" w16cid:durableId="206837206">
    <w:abstractNumId w:val="11"/>
  </w:num>
  <w:num w:numId="20" w16cid:durableId="693000685">
    <w:abstractNumId w:val="46"/>
  </w:num>
  <w:num w:numId="21" w16cid:durableId="256333043">
    <w:abstractNumId w:val="41"/>
  </w:num>
  <w:num w:numId="22" w16cid:durableId="1564831034">
    <w:abstractNumId w:val="31"/>
  </w:num>
  <w:num w:numId="23" w16cid:durableId="1940484217">
    <w:abstractNumId w:val="19"/>
  </w:num>
  <w:num w:numId="24" w16cid:durableId="1039663871">
    <w:abstractNumId w:val="10"/>
  </w:num>
  <w:num w:numId="25" w16cid:durableId="155658490">
    <w:abstractNumId w:val="26"/>
  </w:num>
  <w:num w:numId="26" w16cid:durableId="1571453539">
    <w:abstractNumId w:val="0"/>
  </w:num>
  <w:num w:numId="27" w16cid:durableId="415715977">
    <w:abstractNumId w:val="14"/>
  </w:num>
  <w:num w:numId="28" w16cid:durableId="1865633954">
    <w:abstractNumId w:val="27"/>
  </w:num>
  <w:num w:numId="29" w16cid:durableId="1584685187">
    <w:abstractNumId w:val="23"/>
  </w:num>
  <w:num w:numId="30" w16cid:durableId="1440099709">
    <w:abstractNumId w:val="28"/>
  </w:num>
  <w:num w:numId="31" w16cid:durableId="1553730143">
    <w:abstractNumId w:val="6"/>
  </w:num>
  <w:num w:numId="32" w16cid:durableId="1255359438">
    <w:abstractNumId w:val="8"/>
  </w:num>
  <w:num w:numId="33" w16cid:durableId="1499269984">
    <w:abstractNumId w:val="16"/>
  </w:num>
  <w:num w:numId="34" w16cid:durableId="509637615">
    <w:abstractNumId w:val="36"/>
  </w:num>
  <w:num w:numId="35" w16cid:durableId="1464617763">
    <w:abstractNumId w:val="30"/>
  </w:num>
  <w:num w:numId="36" w16cid:durableId="1175652193">
    <w:abstractNumId w:val="20"/>
  </w:num>
  <w:num w:numId="37" w16cid:durableId="130101851">
    <w:abstractNumId w:val="13"/>
  </w:num>
  <w:num w:numId="38" w16cid:durableId="1984700374">
    <w:abstractNumId w:val="45"/>
  </w:num>
  <w:num w:numId="39" w16cid:durableId="1839613337">
    <w:abstractNumId w:val="3"/>
  </w:num>
  <w:num w:numId="40" w16cid:durableId="1065101701">
    <w:abstractNumId w:val="12"/>
  </w:num>
  <w:num w:numId="41" w16cid:durableId="1045448578">
    <w:abstractNumId w:val="4"/>
  </w:num>
  <w:num w:numId="42" w16cid:durableId="543104786">
    <w:abstractNumId w:val="17"/>
  </w:num>
  <w:num w:numId="43" w16cid:durableId="1628776223">
    <w:abstractNumId w:val="47"/>
  </w:num>
  <w:num w:numId="44" w16cid:durableId="1644505685">
    <w:abstractNumId w:val="24"/>
  </w:num>
  <w:num w:numId="45" w16cid:durableId="655647421">
    <w:abstractNumId w:val="21"/>
  </w:num>
  <w:num w:numId="46" w16cid:durableId="650721234">
    <w:abstractNumId w:val="22"/>
  </w:num>
  <w:num w:numId="47" w16cid:durableId="1831748404">
    <w:abstractNumId w:val="40"/>
  </w:num>
  <w:num w:numId="48" w16cid:durableId="66540169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DQ0NzY3MjAxNzdS0lEKTi0uzszPAykwrQUA/qQC/iwAAAA="/>
  </w:docVars>
  <w:rsids>
    <w:rsidRoot w:val="009263BF"/>
    <w:rsid w:val="000000E1"/>
    <w:rsid w:val="00000255"/>
    <w:rsid w:val="0000037E"/>
    <w:rsid w:val="00000652"/>
    <w:rsid w:val="00000A6B"/>
    <w:rsid w:val="000018C8"/>
    <w:rsid w:val="00001A55"/>
    <w:rsid w:val="000020DB"/>
    <w:rsid w:val="0000269C"/>
    <w:rsid w:val="0000272F"/>
    <w:rsid w:val="00002C76"/>
    <w:rsid w:val="00003E77"/>
    <w:rsid w:val="00004250"/>
    <w:rsid w:val="00004D13"/>
    <w:rsid w:val="00005B4F"/>
    <w:rsid w:val="000065C5"/>
    <w:rsid w:val="000101AA"/>
    <w:rsid w:val="00010606"/>
    <w:rsid w:val="000116BB"/>
    <w:rsid w:val="00011D96"/>
    <w:rsid w:val="000122B8"/>
    <w:rsid w:val="000128D4"/>
    <w:rsid w:val="00013203"/>
    <w:rsid w:val="0001495D"/>
    <w:rsid w:val="00015C9D"/>
    <w:rsid w:val="00021192"/>
    <w:rsid w:val="00022466"/>
    <w:rsid w:val="00022A2B"/>
    <w:rsid w:val="00022EC2"/>
    <w:rsid w:val="00024D15"/>
    <w:rsid w:val="00025256"/>
    <w:rsid w:val="0002601D"/>
    <w:rsid w:val="00026963"/>
    <w:rsid w:val="000269DE"/>
    <w:rsid w:val="00026BE5"/>
    <w:rsid w:val="0002796F"/>
    <w:rsid w:val="0002798E"/>
    <w:rsid w:val="0003205D"/>
    <w:rsid w:val="00034FB7"/>
    <w:rsid w:val="000351D5"/>
    <w:rsid w:val="000358CB"/>
    <w:rsid w:val="00035A18"/>
    <w:rsid w:val="00035AF2"/>
    <w:rsid w:val="00035E38"/>
    <w:rsid w:val="000362FB"/>
    <w:rsid w:val="000372B6"/>
    <w:rsid w:val="00037B29"/>
    <w:rsid w:val="00037B46"/>
    <w:rsid w:val="00040097"/>
    <w:rsid w:val="00040BB7"/>
    <w:rsid w:val="00040DD4"/>
    <w:rsid w:val="00041497"/>
    <w:rsid w:val="00041E41"/>
    <w:rsid w:val="00042491"/>
    <w:rsid w:val="000445EF"/>
    <w:rsid w:val="00044799"/>
    <w:rsid w:val="00044C40"/>
    <w:rsid w:val="00044D85"/>
    <w:rsid w:val="00045744"/>
    <w:rsid w:val="0004584D"/>
    <w:rsid w:val="00046474"/>
    <w:rsid w:val="00046616"/>
    <w:rsid w:val="000479BD"/>
    <w:rsid w:val="000508EF"/>
    <w:rsid w:val="00050A6D"/>
    <w:rsid w:val="00051386"/>
    <w:rsid w:val="00051DA8"/>
    <w:rsid w:val="00052346"/>
    <w:rsid w:val="00052F96"/>
    <w:rsid w:val="00054057"/>
    <w:rsid w:val="00054DB6"/>
    <w:rsid w:val="00055187"/>
    <w:rsid w:val="00055592"/>
    <w:rsid w:val="00055B9D"/>
    <w:rsid w:val="00057956"/>
    <w:rsid w:val="00060029"/>
    <w:rsid w:val="000609D9"/>
    <w:rsid w:val="00060F6A"/>
    <w:rsid w:val="0006105B"/>
    <w:rsid w:val="00063AF8"/>
    <w:rsid w:val="0006404E"/>
    <w:rsid w:val="0006443B"/>
    <w:rsid w:val="00064FB2"/>
    <w:rsid w:val="00065867"/>
    <w:rsid w:val="0006699F"/>
    <w:rsid w:val="000704D8"/>
    <w:rsid w:val="00071716"/>
    <w:rsid w:val="000731F8"/>
    <w:rsid w:val="00074F37"/>
    <w:rsid w:val="00077BBF"/>
    <w:rsid w:val="000803B7"/>
    <w:rsid w:val="00080B82"/>
    <w:rsid w:val="000810BE"/>
    <w:rsid w:val="0008164D"/>
    <w:rsid w:val="00081A0C"/>
    <w:rsid w:val="00082372"/>
    <w:rsid w:val="00082460"/>
    <w:rsid w:val="00083EF5"/>
    <w:rsid w:val="000850CE"/>
    <w:rsid w:val="000874C4"/>
    <w:rsid w:val="00087B35"/>
    <w:rsid w:val="000906DF"/>
    <w:rsid w:val="00092B0A"/>
    <w:rsid w:val="00093539"/>
    <w:rsid w:val="00093AE0"/>
    <w:rsid w:val="0009465A"/>
    <w:rsid w:val="000952B0"/>
    <w:rsid w:val="00096F4E"/>
    <w:rsid w:val="00097C46"/>
    <w:rsid w:val="00097C9C"/>
    <w:rsid w:val="000A01AE"/>
    <w:rsid w:val="000A0947"/>
    <w:rsid w:val="000A2114"/>
    <w:rsid w:val="000A2DB0"/>
    <w:rsid w:val="000A3FE3"/>
    <w:rsid w:val="000A47F8"/>
    <w:rsid w:val="000A4A5F"/>
    <w:rsid w:val="000A4C2F"/>
    <w:rsid w:val="000A4DD5"/>
    <w:rsid w:val="000A5681"/>
    <w:rsid w:val="000A5790"/>
    <w:rsid w:val="000A5BB4"/>
    <w:rsid w:val="000A5F43"/>
    <w:rsid w:val="000A7477"/>
    <w:rsid w:val="000A7EC4"/>
    <w:rsid w:val="000A7EE6"/>
    <w:rsid w:val="000B013D"/>
    <w:rsid w:val="000B02C5"/>
    <w:rsid w:val="000B212C"/>
    <w:rsid w:val="000B2E5A"/>
    <w:rsid w:val="000B43A3"/>
    <w:rsid w:val="000B681D"/>
    <w:rsid w:val="000B7346"/>
    <w:rsid w:val="000B76A3"/>
    <w:rsid w:val="000C12F3"/>
    <w:rsid w:val="000C1B3E"/>
    <w:rsid w:val="000C1F4C"/>
    <w:rsid w:val="000C2627"/>
    <w:rsid w:val="000C477C"/>
    <w:rsid w:val="000C4A47"/>
    <w:rsid w:val="000C66BA"/>
    <w:rsid w:val="000C6A04"/>
    <w:rsid w:val="000C70CB"/>
    <w:rsid w:val="000C7BA1"/>
    <w:rsid w:val="000D026A"/>
    <w:rsid w:val="000D2631"/>
    <w:rsid w:val="000D2953"/>
    <w:rsid w:val="000D43CA"/>
    <w:rsid w:val="000D5830"/>
    <w:rsid w:val="000D5BBC"/>
    <w:rsid w:val="000D7270"/>
    <w:rsid w:val="000E03A0"/>
    <w:rsid w:val="000E15DF"/>
    <w:rsid w:val="000E22F5"/>
    <w:rsid w:val="000E2DE0"/>
    <w:rsid w:val="000E38B5"/>
    <w:rsid w:val="000E5249"/>
    <w:rsid w:val="000E55BE"/>
    <w:rsid w:val="000E59DA"/>
    <w:rsid w:val="000E6236"/>
    <w:rsid w:val="000E7C94"/>
    <w:rsid w:val="000F01E0"/>
    <w:rsid w:val="000F07A1"/>
    <w:rsid w:val="000F4F6E"/>
    <w:rsid w:val="000F53B6"/>
    <w:rsid w:val="000F64BE"/>
    <w:rsid w:val="000F685E"/>
    <w:rsid w:val="000F7952"/>
    <w:rsid w:val="000F7FBC"/>
    <w:rsid w:val="001001E7"/>
    <w:rsid w:val="00100225"/>
    <w:rsid w:val="00100C63"/>
    <w:rsid w:val="0010206D"/>
    <w:rsid w:val="00102882"/>
    <w:rsid w:val="00102BD6"/>
    <w:rsid w:val="00103078"/>
    <w:rsid w:val="00104F98"/>
    <w:rsid w:val="001051D8"/>
    <w:rsid w:val="001054E1"/>
    <w:rsid w:val="001055B5"/>
    <w:rsid w:val="00105B1D"/>
    <w:rsid w:val="00105CA9"/>
    <w:rsid w:val="0010733D"/>
    <w:rsid w:val="00110981"/>
    <w:rsid w:val="00111DB3"/>
    <w:rsid w:val="00112AC4"/>
    <w:rsid w:val="00112C3F"/>
    <w:rsid w:val="001132F9"/>
    <w:rsid w:val="001136DD"/>
    <w:rsid w:val="00113B9E"/>
    <w:rsid w:val="001146B1"/>
    <w:rsid w:val="001151B0"/>
    <w:rsid w:val="001153C0"/>
    <w:rsid w:val="00115A1B"/>
    <w:rsid w:val="001173D6"/>
    <w:rsid w:val="00121CD7"/>
    <w:rsid w:val="00122309"/>
    <w:rsid w:val="00122E3F"/>
    <w:rsid w:val="00123030"/>
    <w:rsid w:val="00123927"/>
    <w:rsid w:val="00124780"/>
    <w:rsid w:val="001249AA"/>
    <w:rsid w:val="0012609E"/>
    <w:rsid w:val="00130498"/>
    <w:rsid w:val="00133FB1"/>
    <w:rsid w:val="00134D57"/>
    <w:rsid w:val="00135175"/>
    <w:rsid w:val="001362D3"/>
    <w:rsid w:val="00136E83"/>
    <w:rsid w:val="00137859"/>
    <w:rsid w:val="00140AB4"/>
    <w:rsid w:val="0014151B"/>
    <w:rsid w:val="001418A3"/>
    <w:rsid w:val="00142DD2"/>
    <w:rsid w:val="00143300"/>
    <w:rsid w:val="00143E00"/>
    <w:rsid w:val="00144A58"/>
    <w:rsid w:val="0014541C"/>
    <w:rsid w:val="00145B71"/>
    <w:rsid w:val="00145D9A"/>
    <w:rsid w:val="001461AD"/>
    <w:rsid w:val="00151113"/>
    <w:rsid w:val="00152894"/>
    <w:rsid w:val="0015349C"/>
    <w:rsid w:val="001535E0"/>
    <w:rsid w:val="00153EE5"/>
    <w:rsid w:val="00154282"/>
    <w:rsid w:val="0015437F"/>
    <w:rsid w:val="00155E55"/>
    <w:rsid w:val="001570CE"/>
    <w:rsid w:val="00157C62"/>
    <w:rsid w:val="001600EA"/>
    <w:rsid w:val="00160113"/>
    <w:rsid w:val="00161758"/>
    <w:rsid w:val="00161B16"/>
    <w:rsid w:val="00161FD9"/>
    <w:rsid w:val="00162076"/>
    <w:rsid w:val="00163506"/>
    <w:rsid w:val="0016410C"/>
    <w:rsid w:val="001643F8"/>
    <w:rsid w:val="001670CC"/>
    <w:rsid w:val="00171A5B"/>
    <w:rsid w:val="00172372"/>
    <w:rsid w:val="001724ED"/>
    <w:rsid w:val="00172667"/>
    <w:rsid w:val="00173368"/>
    <w:rsid w:val="00173710"/>
    <w:rsid w:val="00173A89"/>
    <w:rsid w:val="0017480C"/>
    <w:rsid w:val="00174815"/>
    <w:rsid w:val="00174E0D"/>
    <w:rsid w:val="00175444"/>
    <w:rsid w:val="0017669B"/>
    <w:rsid w:val="00177699"/>
    <w:rsid w:val="00181436"/>
    <w:rsid w:val="00181D7F"/>
    <w:rsid w:val="0018230C"/>
    <w:rsid w:val="001859AC"/>
    <w:rsid w:val="0018618A"/>
    <w:rsid w:val="001861B9"/>
    <w:rsid w:val="00190394"/>
    <w:rsid w:val="001919BD"/>
    <w:rsid w:val="00192014"/>
    <w:rsid w:val="0019212C"/>
    <w:rsid w:val="001945AC"/>
    <w:rsid w:val="001955C2"/>
    <w:rsid w:val="001956EF"/>
    <w:rsid w:val="00196609"/>
    <w:rsid w:val="00196A15"/>
    <w:rsid w:val="00197EC1"/>
    <w:rsid w:val="001A2411"/>
    <w:rsid w:val="001A3E27"/>
    <w:rsid w:val="001A4541"/>
    <w:rsid w:val="001A4A60"/>
    <w:rsid w:val="001B018A"/>
    <w:rsid w:val="001B267F"/>
    <w:rsid w:val="001B30DF"/>
    <w:rsid w:val="001B4983"/>
    <w:rsid w:val="001B5F83"/>
    <w:rsid w:val="001B7A81"/>
    <w:rsid w:val="001B7AA1"/>
    <w:rsid w:val="001B7B32"/>
    <w:rsid w:val="001C0EA8"/>
    <w:rsid w:val="001C149C"/>
    <w:rsid w:val="001C1536"/>
    <w:rsid w:val="001C2CD4"/>
    <w:rsid w:val="001C3E88"/>
    <w:rsid w:val="001C3ED4"/>
    <w:rsid w:val="001C43D4"/>
    <w:rsid w:val="001C463E"/>
    <w:rsid w:val="001C5577"/>
    <w:rsid w:val="001D223C"/>
    <w:rsid w:val="001D2F59"/>
    <w:rsid w:val="001D4242"/>
    <w:rsid w:val="001D442A"/>
    <w:rsid w:val="001D44DC"/>
    <w:rsid w:val="001D464F"/>
    <w:rsid w:val="001D4F6A"/>
    <w:rsid w:val="001D5913"/>
    <w:rsid w:val="001D592B"/>
    <w:rsid w:val="001D59B8"/>
    <w:rsid w:val="001D67BF"/>
    <w:rsid w:val="001D7834"/>
    <w:rsid w:val="001D79E9"/>
    <w:rsid w:val="001E03CB"/>
    <w:rsid w:val="001E41CD"/>
    <w:rsid w:val="001E466B"/>
    <w:rsid w:val="001E49A3"/>
    <w:rsid w:val="001E5544"/>
    <w:rsid w:val="001E5FE3"/>
    <w:rsid w:val="001E7C42"/>
    <w:rsid w:val="001F0498"/>
    <w:rsid w:val="001F2216"/>
    <w:rsid w:val="001F26AD"/>
    <w:rsid w:val="001F28B3"/>
    <w:rsid w:val="001F325F"/>
    <w:rsid w:val="001F431F"/>
    <w:rsid w:val="001F4C1A"/>
    <w:rsid w:val="001F545C"/>
    <w:rsid w:val="001F593B"/>
    <w:rsid w:val="001F5D5C"/>
    <w:rsid w:val="001F6061"/>
    <w:rsid w:val="001F68C0"/>
    <w:rsid w:val="001F6952"/>
    <w:rsid w:val="00200191"/>
    <w:rsid w:val="002003F9"/>
    <w:rsid w:val="00200C74"/>
    <w:rsid w:val="002019FE"/>
    <w:rsid w:val="0020201B"/>
    <w:rsid w:val="002026CB"/>
    <w:rsid w:val="00202DAD"/>
    <w:rsid w:val="00205378"/>
    <w:rsid w:val="00205CE4"/>
    <w:rsid w:val="00207090"/>
    <w:rsid w:val="00207FBD"/>
    <w:rsid w:val="002105EC"/>
    <w:rsid w:val="00211783"/>
    <w:rsid w:val="00211F1D"/>
    <w:rsid w:val="0021285F"/>
    <w:rsid w:val="00212E2C"/>
    <w:rsid w:val="002149C9"/>
    <w:rsid w:val="0021752B"/>
    <w:rsid w:val="00217D5D"/>
    <w:rsid w:val="00220C13"/>
    <w:rsid w:val="00220C16"/>
    <w:rsid w:val="00221D91"/>
    <w:rsid w:val="00221FBB"/>
    <w:rsid w:val="00222A07"/>
    <w:rsid w:val="00223AA7"/>
    <w:rsid w:val="00224CA2"/>
    <w:rsid w:val="00224CD8"/>
    <w:rsid w:val="00225638"/>
    <w:rsid w:val="002257B3"/>
    <w:rsid w:val="00227854"/>
    <w:rsid w:val="00227C6C"/>
    <w:rsid w:val="002312A1"/>
    <w:rsid w:val="002320DE"/>
    <w:rsid w:val="002322AC"/>
    <w:rsid w:val="00234403"/>
    <w:rsid w:val="00234AF4"/>
    <w:rsid w:val="002353FB"/>
    <w:rsid w:val="00236E78"/>
    <w:rsid w:val="00237006"/>
    <w:rsid w:val="002419A4"/>
    <w:rsid w:val="002420FB"/>
    <w:rsid w:val="00242843"/>
    <w:rsid w:val="00242DC5"/>
    <w:rsid w:val="0024302C"/>
    <w:rsid w:val="00243BE6"/>
    <w:rsid w:val="00243C72"/>
    <w:rsid w:val="00244BCB"/>
    <w:rsid w:val="00245A75"/>
    <w:rsid w:val="00245C78"/>
    <w:rsid w:val="00246704"/>
    <w:rsid w:val="002479A0"/>
    <w:rsid w:val="00247CB8"/>
    <w:rsid w:val="002505AA"/>
    <w:rsid w:val="002506F3"/>
    <w:rsid w:val="002508FE"/>
    <w:rsid w:val="00250DC4"/>
    <w:rsid w:val="00251006"/>
    <w:rsid w:val="002519B2"/>
    <w:rsid w:val="00251CB5"/>
    <w:rsid w:val="00251F89"/>
    <w:rsid w:val="00254310"/>
    <w:rsid w:val="00255867"/>
    <w:rsid w:val="00257689"/>
    <w:rsid w:val="00261277"/>
    <w:rsid w:val="002626CD"/>
    <w:rsid w:val="00263E87"/>
    <w:rsid w:val="00264C3F"/>
    <w:rsid w:val="002650B8"/>
    <w:rsid w:val="00265649"/>
    <w:rsid w:val="00265B65"/>
    <w:rsid w:val="00266766"/>
    <w:rsid w:val="002708BF"/>
    <w:rsid w:val="00272A9C"/>
    <w:rsid w:val="00272F35"/>
    <w:rsid w:val="002755E0"/>
    <w:rsid w:val="00275779"/>
    <w:rsid w:val="00275C4B"/>
    <w:rsid w:val="00276345"/>
    <w:rsid w:val="0027707E"/>
    <w:rsid w:val="002776C7"/>
    <w:rsid w:val="00280454"/>
    <w:rsid w:val="002807F9"/>
    <w:rsid w:val="00281A41"/>
    <w:rsid w:val="00283792"/>
    <w:rsid w:val="00283EA6"/>
    <w:rsid w:val="00285559"/>
    <w:rsid w:val="002857F1"/>
    <w:rsid w:val="00285987"/>
    <w:rsid w:val="0028648E"/>
    <w:rsid w:val="00286DD9"/>
    <w:rsid w:val="00287632"/>
    <w:rsid w:val="0028781E"/>
    <w:rsid w:val="00287AF3"/>
    <w:rsid w:val="002922DE"/>
    <w:rsid w:val="00293D9F"/>
    <w:rsid w:val="002947D9"/>
    <w:rsid w:val="00294FA1"/>
    <w:rsid w:val="00295A58"/>
    <w:rsid w:val="00295AC5"/>
    <w:rsid w:val="00296979"/>
    <w:rsid w:val="0029701F"/>
    <w:rsid w:val="00297FEF"/>
    <w:rsid w:val="002A178B"/>
    <w:rsid w:val="002A185D"/>
    <w:rsid w:val="002A23BB"/>
    <w:rsid w:val="002A5086"/>
    <w:rsid w:val="002A6A3D"/>
    <w:rsid w:val="002B0CF9"/>
    <w:rsid w:val="002B1909"/>
    <w:rsid w:val="002B37AE"/>
    <w:rsid w:val="002B3953"/>
    <w:rsid w:val="002B476F"/>
    <w:rsid w:val="002B533E"/>
    <w:rsid w:val="002B5381"/>
    <w:rsid w:val="002B6F90"/>
    <w:rsid w:val="002B7E79"/>
    <w:rsid w:val="002C0070"/>
    <w:rsid w:val="002C0450"/>
    <w:rsid w:val="002C059F"/>
    <w:rsid w:val="002C1BC4"/>
    <w:rsid w:val="002C2147"/>
    <w:rsid w:val="002C4E51"/>
    <w:rsid w:val="002C57F9"/>
    <w:rsid w:val="002C5909"/>
    <w:rsid w:val="002C7E19"/>
    <w:rsid w:val="002D2A8E"/>
    <w:rsid w:val="002D4A1E"/>
    <w:rsid w:val="002D4B4B"/>
    <w:rsid w:val="002D55B8"/>
    <w:rsid w:val="002D59A5"/>
    <w:rsid w:val="002D6136"/>
    <w:rsid w:val="002D64E7"/>
    <w:rsid w:val="002D690C"/>
    <w:rsid w:val="002D7045"/>
    <w:rsid w:val="002D753D"/>
    <w:rsid w:val="002D7A69"/>
    <w:rsid w:val="002E02AF"/>
    <w:rsid w:val="002E0AF7"/>
    <w:rsid w:val="002E2554"/>
    <w:rsid w:val="002E2FCA"/>
    <w:rsid w:val="002E5193"/>
    <w:rsid w:val="002E5921"/>
    <w:rsid w:val="002E73E5"/>
    <w:rsid w:val="002E7F49"/>
    <w:rsid w:val="002F07C0"/>
    <w:rsid w:val="002F0F18"/>
    <w:rsid w:val="002F0F8F"/>
    <w:rsid w:val="002F1158"/>
    <w:rsid w:val="002F119C"/>
    <w:rsid w:val="002F170E"/>
    <w:rsid w:val="002F191C"/>
    <w:rsid w:val="002F265B"/>
    <w:rsid w:val="002F26A2"/>
    <w:rsid w:val="002F2743"/>
    <w:rsid w:val="002F38BA"/>
    <w:rsid w:val="002F3D76"/>
    <w:rsid w:val="002F3E44"/>
    <w:rsid w:val="002F5D46"/>
    <w:rsid w:val="00301290"/>
    <w:rsid w:val="003013AC"/>
    <w:rsid w:val="0030185D"/>
    <w:rsid w:val="003018C1"/>
    <w:rsid w:val="003023F7"/>
    <w:rsid w:val="00303553"/>
    <w:rsid w:val="003040C2"/>
    <w:rsid w:val="00304132"/>
    <w:rsid w:val="0030690F"/>
    <w:rsid w:val="00306A5A"/>
    <w:rsid w:val="00310187"/>
    <w:rsid w:val="003105DA"/>
    <w:rsid w:val="00311469"/>
    <w:rsid w:val="00311B41"/>
    <w:rsid w:val="003122C8"/>
    <w:rsid w:val="003127D9"/>
    <w:rsid w:val="00312A0B"/>
    <w:rsid w:val="00313029"/>
    <w:rsid w:val="003154CC"/>
    <w:rsid w:val="003155F2"/>
    <w:rsid w:val="00315D9A"/>
    <w:rsid w:val="003171DB"/>
    <w:rsid w:val="00317FF6"/>
    <w:rsid w:val="003209C8"/>
    <w:rsid w:val="00322AF5"/>
    <w:rsid w:val="00322E03"/>
    <w:rsid w:val="00323360"/>
    <w:rsid w:val="00323AF9"/>
    <w:rsid w:val="003245E5"/>
    <w:rsid w:val="003247B6"/>
    <w:rsid w:val="003249C9"/>
    <w:rsid w:val="00325160"/>
    <w:rsid w:val="003255D4"/>
    <w:rsid w:val="003258F8"/>
    <w:rsid w:val="003268C0"/>
    <w:rsid w:val="00330024"/>
    <w:rsid w:val="00331B0D"/>
    <w:rsid w:val="00331F85"/>
    <w:rsid w:val="00331FC1"/>
    <w:rsid w:val="00332B7F"/>
    <w:rsid w:val="00333E34"/>
    <w:rsid w:val="003343A6"/>
    <w:rsid w:val="00335118"/>
    <w:rsid w:val="00335816"/>
    <w:rsid w:val="00335EB0"/>
    <w:rsid w:val="00336C6F"/>
    <w:rsid w:val="0033744A"/>
    <w:rsid w:val="00337950"/>
    <w:rsid w:val="003424EC"/>
    <w:rsid w:val="003432AD"/>
    <w:rsid w:val="00345436"/>
    <w:rsid w:val="00345EB2"/>
    <w:rsid w:val="0034618D"/>
    <w:rsid w:val="003467CF"/>
    <w:rsid w:val="00346938"/>
    <w:rsid w:val="00346C7A"/>
    <w:rsid w:val="0034754D"/>
    <w:rsid w:val="00347E4F"/>
    <w:rsid w:val="0035011C"/>
    <w:rsid w:val="00350B2A"/>
    <w:rsid w:val="00350E48"/>
    <w:rsid w:val="0035242B"/>
    <w:rsid w:val="00352874"/>
    <w:rsid w:val="00352B29"/>
    <w:rsid w:val="00352FB4"/>
    <w:rsid w:val="003547AB"/>
    <w:rsid w:val="00354801"/>
    <w:rsid w:val="00355CA1"/>
    <w:rsid w:val="00356457"/>
    <w:rsid w:val="00356585"/>
    <w:rsid w:val="00356DEF"/>
    <w:rsid w:val="00361054"/>
    <w:rsid w:val="003621C4"/>
    <w:rsid w:val="003629DA"/>
    <w:rsid w:val="00362CD5"/>
    <w:rsid w:val="00362DB4"/>
    <w:rsid w:val="0036350A"/>
    <w:rsid w:val="0036441B"/>
    <w:rsid w:val="00364852"/>
    <w:rsid w:val="0036534D"/>
    <w:rsid w:val="0036626A"/>
    <w:rsid w:val="0036735F"/>
    <w:rsid w:val="003675FB"/>
    <w:rsid w:val="00367B8D"/>
    <w:rsid w:val="0037007A"/>
    <w:rsid w:val="00370256"/>
    <w:rsid w:val="003706E9"/>
    <w:rsid w:val="0037126D"/>
    <w:rsid w:val="00371934"/>
    <w:rsid w:val="00371FDC"/>
    <w:rsid w:val="00372A27"/>
    <w:rsid w:val="00372FA3"/>
    <w:rsid w:val="00373EC6"/>
    <w:rsid w:val="00374151"/>
    <w:rsid w:val="00375850"/>
    <w:rsid w:val="003758B9"/>
    <w:rsid w:val="003759A1"/>
    <w:rsid w:val="00375BAD"/>
    <w:rsid w:val="00377CBF"/>
    <w:rsid w:val="00380BD1"/>
    <w:rsid w:val="0038208C"/>
    <w:rsid w:val="0038210E"/>
    <w:rsid w:val="00383215"/>
    <w:rsid w:val="0038329E"/>
    <w:rsid w:val="00383641"/>
    <w:rsid w:val="00383ADD"/>
    <w:rsid w:val="00384367"/>
    <w:rsid w:val="0038563B"/>
    <w:rsid w:val="003865A9"/>
    <w:rsid w:val="0038772F"/>
    <w:rsid w:val="0039099A"/>
    <w:rsid w:val="0039164E"/>
    <w:rsid w:val="00391808"/>
    <w:rsid w:val="0039314F"/>
    <w:rsid w:val="00394254"/>
    <w:rsid w:val="0039475A"/>
    <w:rsid w:val="00395925"/>
    <w:rsid w:val="003A05B5"/>
    <w:rsid w:val="003A1614"/>
    <w:rsid w:val="003A1E16"/>
    <w:rsid w:val="003A3BF4"/>
    <w:rsid w:val="003A4634"/>
    <w:rsid w:val="003A53E7"/>
    <w:rsid w:val="003A5858"/>
    <w:rsid w:val="003A61F1"/>
    <w:rsid w:val="003A64E5"/>
    <w:rsid w:val="003B1EBD"/>
    <w:rsid w:val="003B24BA"/>
    <w:rsid w:val="003B26DB"/>
    <w:rsid w:val="003B2EB5"/>
    <w:rsid w:val="003B3166"/>
    <w:rsid w:val="003B36DB"/>
    <w:rsid w:val="003B4F35"/>
    <w:rsid w:val="003B5986"/>
    <w:rsid w:val="003B75D2"/>
    <w:rsid w:val="003C317E"/>
    <w:rsid w:val="003C4F7B"/>
    <w:rsid w:val="003C57C3"/>
    <w:rsid w:val="003C5B06"/>
    <w:rsid w:val="003D005C"/>
    <w:rsid w:val="003D115F"/>
    <w:rsid w:val="003D13C2"/>
    <w:rsid w:val="003D25B9"/>
    <w:rsid w:val="003D32FA"/>
    <w:rsid w:val="003D3493"/>
    <w:rsid w:val="003D35F3"/>
    <w:rsid w:val="003D39EF"/>
    <w:rsid w:val="003D3DBD"/>
    <w:rsid w:val="003D4246"/>
    <w:rsid w:val="003D5B18"/>
    <w:rsid w:val="003D72BA"/>
    <w:rsid w:val="003D7AC0"/>
    <w:rsid w:val="003E0310"/>
    <w:rsid w:val="003E0FA5"/>
    <w:rsid w:val="003E1C6D"/>
    <w:rsid w:val="003E34D2"/>
    <w:rsid w:val="003E44C1"/>
    <w:rsid w:val="003E45F6"/>
    <w:rsid w:val="003E5F9E"/>
    <w:rsid w:val="003E6273"/>
    <w:rsid w:val="003F0E5C"/>
    <w:rsid w:val="003F2FB1"/>
    <w:rsid w:val="003F3395"/>
    <w:rsid w:val="003F4914"/>
    <w:rsid w:val="003F4A35"/>
    <w:rsid w:val="003F4DDD"/>
    <w:rsid w:val="003F56D6"/>
    <w:rsid w:val="003F5DE2"/>
    <w:rsid w:val="00400D1F"/>
    <w:rsid w:val="00400E3B"/>
    <w:rsid w:val="00401486"/>
    <w:rsid w:val="0040286B"/>
    <w:rsid w:val="0040336E"/>
    <w:rsid w:val="004112A9"/>
    <w:rsid w:val="0041141B"/>
    <w:rsid w:val="004120B4"/>
    <w:rsid w:val="0041211C"/>
    <w:rsid w:val="004128D1"/>
    <w:rsid w:val="00412D16"/>
    <w:rsid w:val="00412E46"/>
    <w:rsid w:val="004130AE"/>
    <w:rsid w:val="0041491A"/>
    <w:rsid w:val="0041571B"/>
    <w:rsid w:val="004169CC"/>
    <w:rsid w:val="00416D43"/>
    <w:rsid w:val="00417679"/>
    <w:rsid w:val="0041772A"/>
    <w:rsid w:val="00417934"/>
    <w:rsid w:val="0042263D"/>
    <w:rsid w:val="004230C4"/>
    <w:rsid w:val="004231FC"/>
    <w:rsid w:val="004236C0"/>
    <w:rsid w:val="00424F18"/>
    <w:rsid w:val="00425147"/>
    <w:rsid w:val="0042708A"/>
    <w:rsid w:val="00427E99"/>
    <w:rsid w:val="004313A0"/>
    <w:rsid w:val="00432B9C"/>
    <w:rsid w:val="00432E05"/>
    <w:rsid w:val="00433049"/>
    <w:rsid w:val="00434970"/>
    <w:rsid w:val="00435085"/>
    <w:rsid w:val="0043576F"/>
    <w:rsid w:val="00436F48"/>
    <w:rsid w:val="00440C1E"/>
    <w:rsid w:val="004415FB"/>
    <w:rsid w:val="004419F7"/>
    <w:rsid w:val="00442528"/>
    <w:rsid w:val="00443C68"/>
    <w:rsid w:val="00444A40"/>
    <w:rsid w:val="004451E0"/>
    <w:rsid w:val="00445424"/>
    <w:rsid w:val="004457F8"/>
    <w:rsid w:val="004458C3"/>
    <w:rsid w:val="00446564"/>
    <w:rsid w:val="0044716E"/>
    <w:rsid w:val="00447A11"/>
    <w:rsid w:val="00452BC0"/>
    <w:rsid w:val="004536DE"/>
    <w:rsid w:val="00453906"/>
    <w:rsid w:val="00453925"/>
    <w:rsid w:val="004576A4"/>
    <w:rsid w:val="004578AD"/>
    <w:rsid w:val="00457BA7"/>
    <w:rsid w:val="004602E5"/>
    <w:rsid w:val="00460A4F"/>
    <w:rsid w:val="00461170"/>
    <w:rsid w:val="004631B2"/>
    <w:rsid w:val="00463ADA"/>
    <w:rsid w:val="00464106"/>
    <w:rsid w:val="00464A48"/>
    <w:rsid w:val="00464AF9"/>
    <w:rsid w:val="00465180"/>
    <w:rsid w:val="004655AE"/>
    <w:rsid w:val="00465E66"/>
    <w:rsid w:val="00466F89"/>
    <w:rsid w:val="004705C5"/>
    <w:rsid w:val="00470C94"/>
    <w:rsid w:val="00471A1F"/>
    <w:rsid w:val="004738B0"/>
    <w:rsid w:val="004741B0"/>
    <w:rsid w:val="004757D5"/>
    <w:rsid w:val="004757DA"/>
    <w:rsid w:val="00475902"/>
    <w:rsid w:val="00477071"/>
    <w:rsid w:val="0047715F"/>
    <w:rsid w:val="0048065B"/>
    <w:rsid w:val="004810E2"/>
    <w:rsid w:val="00481247"/>
    <w:rsid w:val="00481B21"/>
    <w:rsid w:val="0048360D"/>
    <w:rsid w:val="00484A07"/>
    <w:rsid w:val="00485F11"/>
    <w:rsid w:val="00486061"/>
    <w:rsid w:val="004860F2"/>
    <w:rsid w:val="004910B6"/>
    <w:rsid w:val="00491706"/>
    <w:rsid w:val="0049290C"/>
    <w:rsid w:val="00494432"/>
    <w:rsid w:val="004947BA"/>
    <w:rsid w:val="00496E40"/>
    <w:rsid w:val="004978AE"/>
    <w:rsid w:val="004A044A"/>
    <w:rsid w:val="004A149A"/>
    <w:rsid w:val="004A24F3"/>
    <w:rsid w:val="004A322B"/>
    <w:rsid w:val="004A3617"/>
    <w:rsid w:val="004A3619"/>
    <w:rsid w:val="004A44E3"/>
    <w:rsid w:val="004A4ACF"/>
    <w:rsid w:val="004A4E17"/>
    <w:rsid w:val="004A5DA8"/>
    <w:rsid w:val="004A739A"/>
    <w:rsid w:val="004B10FA"/>
    <w:rsid w:val="004B2520"/>
    <w:rsid w:val="004B2DD5"/>
    <w:rsid w:val="004B2E7F"/>
    <w:rsid w:val="004B39B4"/>
    <w:rsid w:val="004B4D7A"/>
    <w:rsid w:val="004B61A0"/>
    <w:rsid w:val="004B665D"/>
    <w:rsid w:val="004B7813"/>
    <w:rsid w:val="004C0ED6"/>
    <w:rsid w:val="004C19C6"/>
    <w:rsid w:val="004C22E9"/>
    <w:rsid w:val="004C2621"/>
    <w:rsid w:val="004C35C5"/>
    <w:rsid w:val="004C4517"/>
    <w:rsid w:val="004C5327"/>
    <w:rsid w:val="004C53E6"/>
    <w:rsid w:val="004C5DED"/>
    <w:rsid w:val="004C7124"/>
    <w:rsid w:val="004C737A"/>
    <w:rsid w:val="004C7DC8"/>
    <w:rsid w:val="004D240D"/>
    <w:rsid w:val="004D3C5C"/>
    <w:rsid w:val="004D58FE"/>
    <w:rsid w:val="004D69C2"/>
    <w:rsid w:val="004D77BD"/>
    <w:rsid w:val="004E06A1"/>
    <w:rsid w:val="004E090A"/>
    <w:rsid w:val="004E2522"/>
    <w:rsid w:val="004E3D62"/>
    <w:rsid w:val="004E4521"/>
    <w:rsid w:val="004E4AAA"/>
    <w:rsid w:val="004E5283"/>
    <w:rsid w:val="004E561B"/>
    <w:rsid w:val="004E61B3"/>
    <w:rsid w:val="004F05C8"/>
    <w:rsid w:val="004F07CA"/>
    <w:rsid w:val="004F0E3A"/>
    <w:rsid w:val="004F3690"/>
    <w:rsid w:val="004F4058"/>
    <w:rsid w:val="004F5B24"/>
    <w:rsid w:val="004F5CF9"/>
    <w:rsid w:val="004F6DCA"/>
    <w:rsid w:val="004F793A"/>
    <w:rsid w:val="00500B2E"/>
    <w:rsid w:val="00501937"/>
    <w:rsid w:val="00501BF9"/>
    <w:rsid w:val="00502BCC"/>
    <w:rsid w:val="005048E8"/>
    <w:rsid w:val="00504DE0"/>
    <w:rsid w:val="00505186"/>
    <w:rsid w:val="00506ADA"/>
    <w:rsid w:val="00507D7C"/>
    <w:rsid w:val="005118BB"/>
    <w:rsid w:val="00514305"/>
    <w:rsid w:val="0051461C"/>
    <w:rsid w:val="00516066"/>
    <w:rsid w:val="00516CDF"/>
    <w:rsid w:val="00517F56"/>
    <w:rsid w:val="00522A49"/>
    <w:rsid w:val="00523882"/>
    <w:rsid w:val="00524D40"/>
    <w:rsid w:val="00525FCE"/>
    <w:rsid w:val="005272AD"/>
    <w:rsid w:val="00527356"/>
    <w:rsid w:val="00530319"/>
    <w:rsid w:val="00530836"/>
    <w:rsid w:val="00534E19"/>
    <w:rsid w:val="00535585"/>
    <w:rsid w:val="00536A55"/>
    <w:rsid w:val="0054202A"/>
    <w:rsid w:val="0054279F"/>
    <w:rsid w:val="0054636E"/>
    <w:rsid w:val="005470F7"/>
    <w:rsid w:val="005479EF"/>
    <w:rsid w:val="00550145"/>
    <w:rsid w:val="005509DF"/>
    <w:rsid w:val="00554C9F"/>
    <w:rsid w:val="00554EFC"/>
    <w:rsid w:val="00555400"/>
    <w:rsid w:val="00555CAF"/>
    <w:rsid w:val="0055601E"/>
    <w:rsid w:val="00556897"/>
    <w:rsid w:val="00556EE7"/>
    <w:rsid w:val="00560036"/>
    <w:rsid w:val="00560105"/>
    <w:rsid w:val="0056038A"/>
    <w:rsid w:val="005604A9"/>
    <w:rsid w:val="00561947"/>
    <w:rsid w:val="0056204D"/>
    <w:rsid w:val="00563314"/>
    <w:rsid w:val="0056385A"/>
    <w:rsid w:val="00563A5E"/>
    <w:rsid w:val="00563D89"/>
    <w:rsid w:val="00563EAC"/>
    <w:rsid w:val="00565CB8"/>
    <w:rsid w:val="00566B88"/>
    <w:rsid w:val="00566F6A"/>
    <w:rsid w:val="0057029E"/>
    <w:rsid w:val="0057113B"/>
    <w:rsid w:val="005725A9"/>
    <w:rsid w:val="00572FE4"/>
    <w:rsid w:val="005737D0"/>
    <w:rsid w:val="00574891"/>
    <w:rsid w:val="00576632"/>
    <w:rsid w:val="005766D8"/>
    <w:rsid w:val="005778F3"/>
    <w:rsid w:val="005808A2"/>
    <w:rsid w:val="00580DEA"/>
    <w:rsid w:val="005816D7"/>
    <w:rsid w:val="00581C8E"/>
    <w:rsid w:val="00581F4D"/>
    <w:rsid w:val="005829B0"/>
    <w:rsid w:val="005849BD"/>
    <w:rsid w:val="00585912"/>
    <w:rsid w:val="005862FA"/>
    <w:rsid w:val="00586C57"/>
    <w:rsid w:val="00586D47"/>
    <w:rsid w:val="00587538"/>
    <w:rsid w:val="00587A52"/>
    <w:rsid w:val="00590FEB"/>
    <w:rsid w:val="005933B9"/>
    <w:rsid w:val="00593FCB"/>
    <w:rsid w:val="005953D2"/>
    <w:rsid w:val="0059556A"/>
    <w:rsid w:val="00595781"/>
    <w:rsid w:val="00595B7C"/>
    <w:rsid w:val="00595F55"/>
    <w:rsid w:val="00596129"/>
    <w:rsid w:val="00596C77"/>
    <w:rsid w:val="00596D6F"/>
    <w:rsid w:val="005A2568"/>
    <w:rsid w:val="005A316C"/>
    <w:rsid w:val="005A50FD"/>
    <w:rsid w:val="005A5411"/>
    <w:rsid w:val="005A5699"/>
    <w:rsid w:val="005A64E0"/>
    <w:rsid w:val="005A6594"/>
    <w:rsid w:val="005A7294"/>
    <w:rsid w:val="005B0931"/>
    <w:rsid w:val="005B1716"/>
    <w:rsid w:val="005B22A4"/>
    <w:rsid w:val="005B22C0"/>
    <w:rsid w:val="005B32E7"/>
    <w:rsid w:val="005B36BF"/>
    <w:rsid w:val="005B62F1"/>
    <w:rsid w:val="005B6EF6"/>
    <w:rsid w:val="005C1200"/>
    <w:rsid w:val="005C17A0"/>
    <w:rsid w:val="005D107B"/>
    <w:rsid w:val="005E05A0"/>
    <w:rsid w:val="005E0B20"/>
    <w:rsid w:val="005E102C"/>
    <w:rsid w:val="005E13EC"/>
    <w:rsid w:val="005E3B9D"/>
    <w:rsid w:val="005E3CB4"/>
    <w:rsid w:val="005E5B00"/>
    <w:rsid w:val="005E5D9E"/>
    <w:rsid w:val="005E7686"/>
    <w:rsid w:val="005F0A55"/>
    <w:rsid w:val="005F1A36"/>
    <w:rsid w:val="005F220E"/>
    <w:rsid w:val="005F2585"/>
    <w:rsid w:val="005F29EA"/>
    <w:rsid w:val="005F456D"/>
    <w:rsid w:val="005F7608"/>
    <w:rsid w:val="00600737"/>
    <w:rsid w:val="00600846"/>
    <w:rsid w:val="006010BC"/>
    <w:rsid w:val="006011AC"/>
    <w:rsid w:val="00601CEC"/>
    <w:rsid w:val="00602845"/>
    <w:rsid w:val="006041FF"/>
    <w:rsid w:val="00605AC6"/>
    <w:rsid w:val="00606BB4"/>
    <w:rsid w:val="00607255"/>
    <w:rsid w:val="0060788F"/>
    <w:rsid w:val="006103C2"/>
    <w:rsid w:val="00610D7A"/>
    <w:rsid w:val="0061117C"/>
    <w:rsid w:val="006112B5"/>
    <w:rsid w:val="0061163E"/>
    <w:rsid w:val="00611B42"/>
    <w:rsid w:val="006123F6"/>
    <w:rsid w:val="006127EB"/>
    <w:rsid w:val="00612F2C"/>
    <w:rsid w:val="00614BEB"/>
    <w:rsid w:val="00614D9D"/>
    <w:rsid w:val="00615890"/>
    <w:rsid w:val="00615C86"/>
    <w:rsid w:val="006160FB"/>
    <w:rsid w:val="006161AF"/>
    <w:rsid w:val="006161FC"/>
    <w:rsid w:val="00616F62"/>
    <w:rsid w:val="0062079D"/>
    <w:rsid w:val="00621599"/>
    <w:rsid w:val="00621612"/>
    <w:rsid w:val="006225C7"/>
    <w:rsid w:val="00622B7F"/>
    <w:rsid w:val="006240C0"/>
    <w:rsid w:val="00624630"/>
    <w:rsid w:val="00625BF4"/>
    <w:rsid w:val="00626120"/>
    <w:rsid w:val="00626F38"/>
    <w:rsid w:val="0063329A"/>
    <w:rsid w:val="006343C3"/>
    <w:rsid w:val="00634B12"/>
    <w:rsid w:val="0063504D"/>
    <w:rsid w:val="006350B7"/>
    <w:rsid w:val="006351D6"/>
    <w:rsid w:val="00635F5E"/>
    <w:rsid w:val="006367F7"/>
    <w:rsid w:val="006368FA"/>
    <w:rsid w:val="00640ED9"/>
    <w:rsid w:val="00641EF5"/>
    <w:rsid w:val="00642DEA"/>
    <w:rsid w:val="006432BD"/>
    <w:rsid w:val="00643326"/>
    <w:rsid w:val="006435F8"/>
    <w:rsid w:val="00650475"/>
    <w:rsid w:val="006504B4"/>
    <w:rsid w:val="00650873"/>
    <w:rsid w:val="00651D58"/>
    <w:rsid w:val="006529DD"/>
    <w:rsid w:val="00654100"/>
    <w:rsid w:val="00654F85"/>
    <w:rsid w:val="00655835"/>
    <w:rsid w:val="006605FB"/>
    <w:rsid w:val="0066207A"/>
    <w:rsid w:val="00662777"/>
    <w:rsid w:val="00662DF9"/>
    <w:rsid w:val="00662F27"/>
    <w:rsid w:val="00663DF1"/>
    <w:rsid w:val="006641DC"/>
    <w:rsid w:val="0066465D"/>
    <w:rsid w:val="00665B92"/>
    <w:rsid w:val="006661A0"/>
    <w:rsid w:val="006664C6"/>
    <w:rsid w:val="006705ED"/>
    <w:rsid w:val="006718FD"/>
    <w:rsid w:val="006738DE"/>
    <w:rsid w:val="0067409B"/>
    <w:rsid w:val="006740A6"/>
    <w:rsid w:val="006747AA"/>
    <w:rsid w:val="0067573A"/>
    <w:rsid w:val="006757FA"/>
    <w:rsid w:val="006774D4"/>
    <w:rsid w:val="00677961"/>
    <w:rsid w:val="00677AFC"/>
    <w:rsid w:val="00677B4D"/>
    <w:rsid w:val="006802DB"/>
    <w:rsid w:val="00680C6B"/>
    <w:rsid w:val="00681C45"/>
    <w:rsid w:val="0068438D"/>
    <w:rsid w:val="00684412"/>
    <w:rsid w:val="006849CB"/>
    <w:rsid w:val="006851F9"/>
    <w:rsid w:val="006857E5"/>
    <w:rsid w:val="00685C2F"/>
    <w:rsid w:val="006877CC"/>
    <w:rsid w:val="00687845"/>
    <w:rsid w:val="006908DF"/>
    <w:rsid w:val="00690B4B"/>
    <w:rsid w:val="006912CC"/>
    <w:rsid w:val="00691857"/>
    <w:rsid w:val="00691880"/>
    <w:rsid w:val="00691D03"/>
    <w:rsid w:val="00692A2A"/>
    <w:rsid w:val="006936BA"/>
    <w:rsid w:val="006939D5"/>
    <w:rsid w:val="00694068"/>
    <w:rsid w:val="00694219"/>
    <w:rsid w:val="00694576"/>
    <w:rsid w:val="00694C1E"/>
    <w:rsid w:val="00695BCA"/>
    <w:rsid w:val="00696EE4"/>
    <w:rsid w:val="006973CA"/>
    <w:rsid w:val="0069743B"/>
    <w:rsid w:val="00697DF8"/>
    <w:rsid w:val="006A0B99"/>
    <w:rsid w:val="006A114A"/>
    <w:rsid w:val="006A1B56"/>
    <w:rsid w:val="006A1CD0"/>
    <w:rsid w:val="006A449C"/>
    <w:rsid w:val="006A533B"/>
    <w:rsid w:val="006A5530"/>
    <w:rsid w:val="006A70C5"/>
    <w:rsid w:val="006A7649"/>
    <w:rsid w:val="006B0346"/>
    <w:rsid w:val="006B0586"/>
    <w:rsid w:val="006B4108"/>
    <w:rsid w:val="006B4714"/>
    <w:rsid w:val="006B47E4"/>
    <w:rsid w:val="006B4815"/>
    <w:rsid w:val="006B531D"/>
    <w:rsid w:val="006B693A"/>
    <w:rsid w:val="006B6DFC"/>
    <w:rsid w:val="006B78C4"/>
    <w:rsid w:val="006B7A5F"/>
    <w:rsid w:val="006C0D50"/>
    <w:rsid w:val="006C201D"/>
    <w:rsid w:val="006C3BD0"/>
    <w:rsid w:val="006C3ED7"/>
    <w:rsid w:val="006C562F"/>
    <w:rsid w:val="006C6D02"/>
    <w:rsid w:val="006D0647"/>
    <w:rsid w:val="006D06B5"/>
    <w:rsid w:val="006D09D0"/>
    <w:rsid w:val="006D0DE6"/>
    <w:rsid w:val="006D2B64"/>
    <w:rsid w:val="006D2C8D"/>
    <w:rsid w:val="006D3A53"/>
    <w:rsid w:val="006D3C61"/>
    <w:rsid w:val="006D5EE0"/>
    <w:rsid w:val="006D78CA"/>
    <w:rsid w:val="006E0CA5"/>
    <w:rsid w:val="006E10A0"/>
    <w:rsid w:val="006E26AF"/>
    <w:rsid w:val="006E4B92"/>
    <w:rsid w:val="006E554D"/>
    <w:rsid w:val="006E6188"/>
    <w:rsid w:val="006F0D70"/>
    <w:rsid w:val="006F1E83"/>
    <w:rsid w:val="006F41CD"/>
    <w:rsid w:val="006F4CC3"/>
    <w:rsid w:val="006F602F"/>
    <w:rsid w:val="006F656F"/>
    <w:rsid w:val="006F66A5"/>
    <w:rsid w:val="006F7B1E"/>
    <w:rsid w:val="00700B00"/>
    <w:rsid w:val="0070247C"/>
    <w:rsid w:val="0070288B"/>
    <w:rsid w:val="00703618"/>
    <w:rsid w:val="00703B70"/>
    <w:rsid w:val="00706756"/>
    <w:rsid w:val="007102A2"/>
    <w:rsid w:val="00711BEB"/>
    <w:rsid w:val="00713340"/>
    <w:rsid w:val="00713CB4"/>
    <w:rsid w:val="00715660"/>
    <w:rsid w:val="007156EE"/>
    <w:rsid w:val="007161F8"/>
    <w:rsid w:val="007209D8"/>
    <w:rsid w:val="00721558"/>
    <w:rsid w:val="00723898"/>
    <w:rsid w:val="00724BA7"/>
    <w:rsid w:val="007254D8"/>
    <w:rsid w:val="00726384"/>
    <w:rsid w:val="00726A3A"/>
    <w:rsid w:val="00727D46"/>
    <w:rsid w:val="00730CA5"/>
    <w:rsid w:val="007310DE"/>
    <w:rsid w:val="00731408"/>
    <w:rsid w:val="00731D47"/>
    <w:rsid w:val="007323AD"/>
    <w:rsid w:val="00734235"/>
    <w:rsid w:val="007346B9"/>
    <w:rsid w:val="00735D84"/>
    <w:rsid w:val="00736BAF"/>
    <w:rsid w:val="00740089"/>
    <w:rsid w:val="00740FEE"/>
    <w:rsid w:val="0074134A"/>
    <w:rsid w:val="007414D9"/>
    <w:rsid w:val="00741E89"/>
    <w:rsid w:val="0074255B"/>
    <w:rsid w:val="0074295A"/>
    <w:rsid w:val="0074374C"/>
    <w:rsid w:val="00743EF4"/>
    <w:rsid w:val="007446E3"/>
    <w:rsid w:val="0074584D"/>
    <w:rsid w:val="00745CAC"/>
    <w:rsid w:val="00746D57"/>
    <w:rsid w:val="007500D4"/>
    <w:rsid w:val="00750849"/>
    <w:rsid w:val="00750E80"/>
    <w:rsid w:val="007510C7"/>
    <w:rsid w:val="00751877"/>
    <w:rsid w:val="007523E1"/>
    <w:rsid w:val="0075301E"/>
    <w:rsid w:val="00753055"/>
    <w:rsid w:val="007533E0"/>
    <w:rsid w:val="00753C20"/>
    <w:rsid w:val="00754DF7"/>
    <w:rsid w:val="00755A59"/>
    <w:rsid w:val="00756230"/>
    <w:rsid w:val="0075682A"/>
    <w:rsid w:val="00756BA0"/>
    <w:rsid w:val="007602DF"/>
    <w:rsid w:val="00760E57"/>
    <w:rsid w:val="00761C98"/>
    <w:rsid w:val="00761D4D"/>
    <w:rsid w:val="007635CE"/>
    <w:rsid w:val="00763E06"/>
    <w:rsid w:val="007644E9"/>
    <w:rsid w:val="007654DE"/>
    <w:rsid w:val="007669A5"/>
    <w:rsid w:val="007674C3"/>
    <w:rsid w:val="007702EB"/>
    <w:rsid w:val="0077189C"/>
    <w:rsid w:val="007748EB"/>
    <w:rsid w:val="00774920"/>
    <w:rsid w:val="00774DCF"/>
    <w:rsid w:val="0077539B"/>
    <w:rsid w:val="00775DDF"/>
    <w:rsid w:val="00776282"/>
    <w:rsid w:val="00776A0F"/>
    <w:rsid w:val="007770EF"/>
    <w:rsid w:val="00777326"/>
    <w:rsid w:val="007802F4"/>
    <w:rsid w:val="0078196E"/>
    <w:rsid w:val="007852F5"/>
    <w:rsid w:val="00785A87"/>
    <w:rsid w:val="00787719"/>
    <w:rsid w:val="00791111"/>
    <w:rsid w:val="0079226A"/>
    <w:rsid w:val="00792EEB"/>
    <w:rsid w:val="007931EE"/>
    <w:rsid w:val="00793A26"/>
    <w:rsid w:val="00793B45"/>
    <w:rsid w:val="00793DB8"/>
    <w:rsid w:val="00793DEE"/>
    <w:rsid w:val="007958B0"/>
    <w:rsid w:val="00795DC0"/>
    <w:rsid w:val="00796166"/>
    <w:rsid w:val="00796201"/>
    <w:rsid w:val="00796381"/>
    <w:rsid w:val="007976DC"/>
    <w:rsid w:val="007A227D"/>
    <w:rsid w:val="007A259D"/>
    <w:rsid w:val="007A273A"/>
    <w:rsid w:val="007A5382"/>
    <w:rsid w:val="007A53BF"/>
    <w:rsid w:val="007A5EFC"/>
    <w:rsid w:val="007B00D0"/>
    <w:rsid w:val="007B0672"/>
    <w:rsid w:val="007B0CE6"/>
    <w:rsid w:val="007B2F24"/>
    <w:rsid w:val="007B308E"/>
    <w:rsid w:val="007B31D8"/>
    <w:rsid w:val="007B4104"/>
    <w:rsid w:val="007B4A47"/>
    <w:rsid w:val="007B4C4A"/>
    <w:rsid w:val="007B51DB"/>
    <w:rsid w:val="007B58ED"/>
    <w:rsid w:val="007B5EF0"/>
    <w:rsid w:val="007B684B"/>
    <w:rsid w:val="007C00D3"/>
    <w:rsid w:val="007C0D19"/>
    <w:rsid w:val="007C0D23"/>
    <w:rsid w:val="007C0E9D"/>
    <w:rsid w:val="007C156B"/>
    <w:rsid w:val="007C1923"/>
    <w:rsid w:val="007C194B"/>
    <w:rsid w:val="007C22F7"/>
    <w:rsid w:val="007C26E1"/>
    <w:rsid w:val="007C3B5D"/>
    <w:rsid w:val="007C47FD"/>
    <w:rsid w:val="007C55DD"/>
    <w:rsid w:val="007C57DD"/>
    <w:rsid w:val="007C5CF1"/>
    <w:rsid w:val="007C64B3"/>
    <w:rsid w:val="007C6761"/>
    <w:rsid w:val="007C6AD0"/>
    <w:rsid w:val="007D04A1"/>
    <w:rsid w:val="007D1C39"/>
    <w:rsid w:val="007D269F"/>
    <w:rsid w:val="007D42CD"/>
    <w:rsid w:val="007D4DCB"/>
    <w:rsid w:val="007D515C"/>
    <w:rsid w:val="007D6926"/>
    <w:rsid w:val="007D768A"/>
    <w:rsid w:val="007D7B85"/>
    <w:rsid w:val="007D7C3E"/>
    <w:rsid w:val="007E038F"/>
    <w:rsid w:val="007E09C9"/>
    <w:rsid w:val="007E181A"/>
    <w:rsid w:val="007E27ED"/>
    <w:rsid w:val="007E2916"/>
    <w:rsid w:val="007E3856"/>
    <w:rsid w:val="007E6A05"/>
    <w:rsid w:val="007E6C83"/>
    <w:rsid w:val="007E7D03"/>
    <w:rsid w:val="007F07D6"/>
    <w:rsid w:val="007F081A"/>
    <w:rsid w:val="007F0AF9"/>
    <w:rsid w:val="007F12D0"/>
    <w:rsid w:val="007F246F"/>
    <w:rsid w:val="007F3443"/>
    <w:rsid w:val="007F38A0"/>
    <w:rsid w:val="007F3CDE"/>
    <w:rsid w:val="007F5A9B"/>
    <w:rsid w:val="007F6696"/>
    <w:rsid w:val="007F7B6A"/>
    <w:rsid w:val="007F7F1E"/>
    <w:rsid w:val="00802D26"/>
    <w:rsid w:val="00803534"/>
    <w:rsid w:val="00803CDC"/>
    <w:rsid w:val="008047F2"/>
    <w:rsid w:val="00804849"/>
    <w:rsid w:val="0080497C"/>
    <w:rsid w:val="00804AA3"/>
    <w:rsid w:val="00807BA9"/>
    <w:rsid w:val="00811309"/>
    <w:rsid w:val="00811CBE"/>
    <w:rsid w:val="00813447"/>
    <w:rsid w:val="00813B25"/>
    <w:rsid w:val="008141E5"/>
    <w:rsid w:val="008148F3"/>
    <w:rsid w:val="0081527A"/>
    <w:rsid w:val="00815D5C"/>
    <w:rsid w:val="00816AAF"/>
    <w:rsid w:val="00817D92"/>
    <w:rsid w:val="00820127"/>
    <w:rsid w:val="00821D86"/>
    <w:rsid w:val="0082398C"/>
    <w:rsid w:val="00823B53"/>
    <w:rsid w:val="008263F9"/>
    <w:rsid w:val="00826902"/>
    <w:rsid w:val="008345DF"/>
    <w:rsid w:val="008353F5"/>
    <w:rsid w:val="00835EDB"/>
    <w:rsid w:val="00836220"/>
    <w:rsid w:val="00836C34"/>
    <w:rsid w:val="00836D5E"/>
    <w:rsid w:val="008415FF"/>
    <w:rsid w:val="00841F13"/>
    <w:rsid w:val="008436C6"/>
    <w:rsid w:val="008438BE"/>
    <w:rsid w:val="00843BF1"/>
    <w:rsid w:val="00845DD4"/>
    <w:rsid w:val="00846F83"/>
    <w:rsid w:val="00847088"/>
    <w:rsid w:val="00847F61"/>
    <w:rsid w:val="0085067E"/>
    <w:rsid w:val="00851539"/>
    <w:rsid w:val="00853AE6"/>
    <w:rsid w:val="00855461"/>
    <w:rsid w:val="00856B65"/>
    <w:rsid w:val="00856FEF"/>
    <w:rsid w:val="008601E5"/>
    <w:rsid w:val="00860C7E"/>
    <w:rsid w:val="00860D33"/>
    <w:rsid w:val="00862985"/>
    <w:rsid w:val="0086434E"/>
    <w:rsid w:val="00864862"/>
    <w:rsid w:val="00864AF9"/>
    <w:rsid w:val="00865387"/>
    <w:rsid w:val="008656C3"/>
    <w:rsid w:val="00865AF5"/>
    <w:rsid w:val="00866057"/>
    <w:rsid w:val="0087001E"/>
    <w:rsid w:val="0087070D"/>
    <w:rsid w:val="008711AB"/>
    <w:rsid w:val="00871B45"/>
    <w:rsid w:val="00873B48"/>
    <w:rsid w:val="00877120"/>
    <w:rsid w:val="008813C1"/>
    <w:rsid w:val="00881721"/>
    <w:rsid w:val="00882A05"/>
    <w:rsid w:val="00882FE4"/>
    <w:rsid w:val="008869E0"/>
    <w:rsid w:val="00887120"/>
    <w:rsid w:val="00890C1B"/>
    <w:rsid w:val="008933AD"/>
    <w:rsid w:val="00894825"/>
    <w:rsid w:val="00894B67"/>
    <w:rsid w:val="008953D6"/>
    <w:rsid w:val="0089560C"/>
    <w:rsid w:val="00895BD4"/>
    <w:rsid w:val="008A0265"/>
    <w:rsid w:val="008A1CB0"/>
    <w:rsid w:val="008A3832"/>
    <w:rsid w:val="008A6795"/>
    <w:rsid w:val="008A73F6"/>
    <w:rsid w:val="008A74AC"/>
    <w:rsid w:val="008A7DD2"/>
    <w:rsid w:val="008A7EC1"/>
    <w:rsid w:val="008B087A"/>
    <w:rsid w:val="008B1481"/>
    <w:rsid w:val="008B1B29"/>
    <w:rsid w:val="008B2B7F"/>
    <w:rsid w:val="008B372A"/>
    <w:rsid w:val="008B4EC5"/>
    <w:rsid w:val="008B4F7B"/>
    <w:rsid w:val="008B6FDB"/>
    <w:rsid w:val="008B71F5"/>
    <w:rsid w:val="008B7E74"/>
    <w:rsid w:val="008C03A1"/>
    <w:rsid w:val="008C1CF3"/>
    <w:rsid w:val="008C207C"/>
    <w:rsid w:val="008C4573"/>
    <w:rsid w:val="008C7EBF"/>
    <w:rsid w:val="008D1D48"/>
    <w:rsid w:val="008D3E1E"/>
    <w:rsid w:val="008D486E"/>
    <w:rsid w:val="008D493F"/>
    <w:rsid w:val="008D4975"/>
    <w:rsid w:val="008D5C9E"/>
    <w:rsid w:val="008D7717"/>
    <w:rsid w:val="008D78A3"/>
    <w:rsid w:val="008E0616"/>
    <w:rsid w:val="008E0918"/>
    <w:rsid w:val="008E1156"/>
    <w:rsid w:val="008E153F"/>
    <w:rsid w:val="008E3FF0"/>
    <w:rsid w:val="008E4649"/>
    <w:rsid w:val="008E4748"/>
    <w:rsid w:val="008E4E87"/>
    <w:rsid w:val="008E595F"/>
    <w:rsid w:val="008E7D97"/>
    <w:rsid w:val="008F04EA"/>
    <w:rsid w:val="008F1390"/>
    <w:rsid w:val="008F15D5"/>
    <w:rsid w:val="008F1910"/>
    <w:rsid w:val="008F5F8E"/>
    <w:rsid w:val="008F6D73"/>
    <w:rsid w:val="009022B7"/>
    <w:rsid w:val="009032F1"/>
    <w:rsid w:val="00904367"/>
    <w:rsid w:val="00904C23"/>
    <w:rsid w:val="009055B3"/>
    <w:rsid w:val="00905C35"/>
    <w:rsid w:val="00905CA2"/>
    <w:rsid w:val="009061EE"/>
    <w:rsid w:val="00906C1A"/>
    <w:rsid w:val="0090730B"/>
    <w:rsid w:val="0090775C"/>
    <w:rsid w:val="00907D0F"/>
    <w:rsid w:val="00907E73"/>
    <w:rsid w:val="00910D89"/>
    <w:rsid w:val="00912248"/>
    <w:rsid w:val="00912290"/>
    <w:rsid w:val="00913AB0"/>
    <w:rsid w:val="00913BB8"/>
    <w:rsid w:val="00913E65"/>
    <w:rsid w:val="00914692"/>
    <w:rsid w:val="00914D03"/>
    <w:rsid w:val="009158AE"/>
    <w:rsid w:val="00915A6C"/>
    <w:rsid w:val="00916A2F"/>
    <w:rsid w:val="00916B45"/>
    <w:rsid w:val="009215D8"/>
    <w:rsid w:val="00923407"/>
    <w:rsid w:val="0092378B"/>
    <w:rsid w:val="00923B44"/>
    <w:rsid w:val="009263BF"/>
    <w:rsid w:val="0093117E"/>
    <w:rsid w:val="00931692"/>
    <w:rsid w:val="009325F9"/>
    <w:rsid w:val="009349D4"/>
    <w:rsid w:val="009353E6"/>
    <w:rsid w:val="009356F9"/>
    <w:rsid w:val="00935B39"/>
    <w:rsid w:val="00936807"/>
    <w:rsid w:val="00936823"/>
    <w:rsid w:val="00937130"/>
    <w:rsid w:val="009406A0"/>
    <w:rsid w:val="009408EB"/>
    <w:rsid w:val="0094120E"/>
    <w:rsid w:val="00944048"/>
    <w:rsid w:val="00944416"/>
    <w:rsid w:val="00947544"/>
    <w:rsid w:val="00947C8E"/>
    <w:rsid w:val="00947D52"/>
    <w:rsid w:val="00947ECD"/>
    <w:rsid w:val="00950AD6"/>
    <w:rsid w:val="00950C6A"/>
    <w:rsid w:val="009515DB"/>
    <w:rsid w:val="00951793"/>
    <w:rsid w:val="0095277B"/>
    <w:rsid w:val="00952CEA"/>
    <w:rsid w:val="00953770"/>
    <w:rsid w:val="0095736E"/>
    <w:rsid w:val="0096050B"/>
    <w:rsid w:val="00961077"/>
    <w:rsid w:val="00961148"/>
    <w:rsid w:val="00963FCB"/>
    <w:rsid w:val="00964BC4"/>
    <w:rsid w:val="00965034"/>
    <w:rsid w:val="009654EC"/>
    <w:rsid w:val="0096559C"/>
    <w:rsid w:val="00966253"/>
    <w:rsid w:val="00970942"/>
    <w:rsid w:val="009719D9"/>
    <w:rsid w:val="00971FF8"/>
    <w:rsid w:val="0097236A"/>
    <w:rsid w:val="00973039"/>
    <w:rsid w:val="009734ED"/>
    <w:rsid w:val="009769DF"/>
    <w:rsid w:val="00977698"/>
    <w:rsid w:val="00980489"/>
    <w:rsid w:val="00982885"/>
    <w:rsid w:val="00984204"/>
    <w:rsid w:val="0098436C"/>
    <w:rsid w:val="009849E2"/>
    <w:rsid w:val="00984CD1"/>
    <w:rsid w:val="00985D84"/>
    <w:rsid w:val="00986943"/>
    <w:rsid w:val="00986965"/>
    <w:rsid w:val="00990D10"/>
    <w:rsid w:val="0099121E"/>
    <w:rsid w:val="00991372"/>
    <w:rsid w:val="009917D7"/>
    <w:rsid w:val="00992084"/>
    <w:rsid w:val="00993BF6"/>
    <w:rsid w:val="009946C7"/>
    <w:rsid w:val="00995791"/>
    <w:rsid w:val="009963EE"/>
    <w:rsid w:val="00996767"/>
    <w:rsid w:val="009A04DB"/>
    <w:rsid w:val="009A096F"/>
    <w:rsid w:val="009A0BD7"/>
    <w:rsid w:val="009A102E"/>
    <w:rsid w:val="009A1A13"/>
    <w:rsid w:val="009A2030"/>
    <w:rsid w:val="009A2D60"/>
    <w:rsid w:val="009A5513"/>
    <w:rsid w:val="009A5A6E"/>
    <w:rsid w:val="009A5DC8"/>
    <w:rsid w:val="009A6778"/>
    <w:rsid w:val="009B0358"/>
    <w:rsid w:val="009B03A8"/>
    <w:rsid w:val="009B1705"/>
    <w:rsid w:val="009B1AB7"/>
    <w:rsid w:val="009B2403"/>
    <w:rsid w:val="009B36B0"/>
    <w:rsid w:val="009B494A"/>
    <w:rsid w:val="009B519A"/>
    <w:rsid w:val="009B6895"/>
    <w:rsid w:val="009B6C40"/>
    <w:rsid w:val="009B6C70"/>
    <w:rsid w:val="009C22EC"/>
    <w:rsid w:val="009C38CF"/>
    <w:rsid w:val="009C41CD"/>
    <w:rsid w:val="009C6C6F"/>
    <w:rsid w:val="009C7E14"/>
    <w:rsid w:val="009D0024"/>
    <w:rsid w:val="009D0AC2"/>
    <w:rsid w:val="009D0B59"/>
    <w:rsid w:val="009D2F25"/>
    <w:rsid w:val="009D3058"/>
    <w:rsid w:val="009D5B2E"/>
    <w:rsid w:val="009D5F3B"/>
    <w:rsid w:val="009D6352"/>
    <w:rsid w:val="009D6A83"/>
    <w:rsid w:val="009E138E"/>
    <w:rsid w:val="009E146D"/>
    <w:rsid w:val="009E1720"/>
    <w:rsid w:val="009E2273"/>
    <w:rsid w:val="009E2E8F"/>
    <w:rsid w:val="009E506A"/>
    <w:rsid w:val="009E5210"/>
    <w:rsid w:val="009E54D0"/>
    <w:rsid w:val="009E5CAD"/>
    <w:rsid w:val="009E6931"/>
    <w:rsid w:val="009E6F4B"/>
    <w:rsid w:val="009E7B6B"/>
    <w:rsid w:val="009F0888"/>
    <w:rsid w:val="009F1C9A"/>
    <w:rsid w:val="009F1FFB"/>
    <w:rsid w:val="009F2638"/>
    <w:rsid w:val="009F264C"/>
    <w:rsid w:val="009F42CB"/>
    <w:rsid w:val="009F5103"/>
    <w:rsid w:val="009F6A35"/>
    <w:rsid w:val="00A006B8"/>
    <w:rsid w:val="00A0314D"/>
    <w:rsid w:val="00A042C2"/>
    <w:rsid w:val="00A057FE"/>
    <w:rsid w:val="00A07013"/>
    <w:rsid w:val="00A07243"/>
    <w:rsid w:val="00A07CE2"/>
    <w:rsid w:val="00A1088C"/>
    <w:rsid w:val="00A109D4"/>
    <w:rsid w:val="00A11B7C"/>
    <w:rsid w:val="00A134E0"/>
    <w:rsid w:val="00A13525"/>
    <w:rsid w:val="00A137C5"/>
    <w:rsid w:val="00A14A64"/>
    <w:rsid w:val="00A175F5"/>
    <w:rsid w:val="00A20676"/>
    <w:rsid w:val="00A21BBF"/>
    <w:rsid w:val="00A22A4B"/>
    <w:rsid w:val="00A22C66"/>
    <w:rsid w:val="00A22D2B"/>
    <w:rsid w:val="00A22EE8"/>
    <w:rsid w:val="00A23245"/>
    <w:rsid w:val="00A23AA9"/>
    <w:rsid w:val="00A243E2"/>
    <w:rsid w:val="00A27CAE"/>
    <w:rsid w:val="00A31C72"/>
    <w:rsid w:val="00A31E72"/>
    <w:rsid w:val="00A323BF"/>
    <w:rsid w:val="00A327CD"/>
    <w:rsid w:val="00A32F40"/>
    <w:rsid w:val="00A33026"/>
    <w:rsid w:val="00A33DC2"/>
    <w:rsid w:val="00A35BC6"/>
    <w:rsid w:val="00A3663A"/>
    <w:rsid w:val="00A4058D"/>
    <w:rsid w:val="00A423B5"/>
    <w:rsid w:val="00A42686"/>
    <w:rsid w:val="00A434A2"/>
    <w:rsid w:val="00A44082"/>
    <w:rsid w:val="00A44A4A"/>
    <w:rsid w:val="00A46565"/>
    <w:rsid w:val="00A50A29"/>
    <w:rsid w:val="00A536AB"/>
    <w:rsid w:val="00A559D2"/>
    <w:rsid w:val="00A55C40"/>
    <w:rsid w:val="00A60D41"/>
    <w:rsid w:val="00A61A58"/>
    <w:rsid w:val="00A620C5"/>
    <w:rsid w:val="00A6272F"/>
    <w:rsid w:val="00A6295E"/>
    <w:rsid w:val="00A62EA9"/>
    <w:rsid w:val="00A63141"/>
    <w:rsid w:val="00A64718"/>
    <w:rsid w:val="00A661A5"/>
    <w:rsid w:val="00A6662C"/>
    <w:rsid w:val="00A66E42"/>
    <w:rsid w:val="00A67A3C"/>
    <w:rsid w:val="00A721A2"/>
    <w:rsid w:val="00A72C9D"/>
    <w:rsid w:val="00A7321C"/>
    <w:rsid w:val="00A733C9"/>
    <w:rsid w:val="00A7520D"/>
    <w:rsid w:val="00A76F48"/>
    <w:rsid w:val="00A81568"/>
    <w:rsid w:val="00A81897"/>
    <w:rsid w:val="00A81B07"/>
    <w:rsid w:val="00A81D2E"/>
    <w:rsid w:val="00A83385"/>
    <w:rsid w:val="00A83537"/>
    <w:rsid w:val="00A83619"/>
    <w:rsid w:val="00A83B72"/>
    <w:rsid w:val="00A85067"/>
    <w:rsid w:val="00A85A09"/>
    <w:rsid w:val="00A861A4"/>
    <w:rsid w:val="00A862C1"/>
    <w:rsid w:val="00A86C78"/>
    <w:rsid w:val="00A8756C"/>
    <w:rsid w:val="00A903A7"/>
    <w:rsid w:val="00A90BFB"/>
    <w:rsid w:val="00A90C68"/>
    <w:rsid w:val="00A90FB1"/>
    <w:rsid w:val="00A91110"/>
    <w:rsid w:val="00A93426"/>
    <w:rsid w:val="00A9355B"/>
    <w:rsid w:val="00A946B7"/>
    <w:rsid w:val="00A961F4"/>
    <w:rsid w:val="00A9693B"/>
    <w:rsid w:val="00A96EB2"/>
    <w:rsid w:val="00AA07BE"/>
    <w:rsid w:val="00AA091D"/>
    <w:rsid w:val="00AA174B"/>
    <w:rsid w:val="00AA1D09"/>
    <w:rsid w:val="00AA21D6"/>
    <w:rsid w:val="00AA4B01"/>
    <w:rsid w:val="00AA77C1"/>
    <w:rsid w:val="00AB36ED"/>
    <w:rsid w:val="00AB3706"/>
    <w:rsid w:val="00AB37F6"/>
    <w:rsid w:val="00AB392E"/>
    <w:rsid w:val="00AB3A27"/>
    <w:rsid w:val="00AB52FC"/>
    <w:rsid w:val="00AC00CE"/>
    <w:rsid w:val="00AC31B8"/>
    <w:rsid w:val="00AC472D"/>
    <w:rsid w:val="00AC4D5A"/>
    <w:rsid w:val="00AC4DD9"/>
    <w:rsid w:val="00AC64A8"/>
    <w:rsid w:val="00AD00BD"/>
    <w:rsid w:val="00AD0328"/>
    <w:rsid w:val="00AD0D61"/>
    <w:rsid w:val="00AD1308"/>
    <w:rsid w:val="00AD15FB"/>
    <w:rsid w:val="00AD1C36"/>
    <w:rsid w:val="00AD2630"/>
    <w:rsid w:val="00AD2710"/>
    <w:rsid w:val="00AD3925"/>
    <w:rsid w:val="00AD3BF5"/>
    <w:rsid w:val="00AD47EF"/>
    <w:rsid w:val="00AD57AD"/>
    <w:rsid w:val="00AD6FF5"/>
    <w:rsid w:val="00AE1469"/>
    <w:rsid w:val="00AE1F9A"/>
    <w:rsid w:val="00AE2702"/>
    <w:rsid w:val="00AE4CAA"/>
    <w:rsid w:val="00AE6564"/>
    <w:rsid w:val="00AE69C0"/>
    <w:rsid w:val="00AE6DF9"/>
    <w:rsid w:val="00AE7034"/>
    <w:rsid w:val="00AE77BB"/>
    <w:rsid w:val="00AF23EB"/>
    <w:rsid w:val="00AF26A9"/>
    <w:rsid w:val="00AF2C09"/>
    <w:rsid w:val="00AF397C"/>
    <w:rsid w:val="00AF3E83"/>
    <w:rsid w:val="00AF60D9"/>
    <w:rsid w:val="00AF6820"/>
    <w:rsid w:val="00AF7B76"/>
    <w:rsid w:val="00B00157"/>
    <w:rsid w:val="00B01479"/>
    <w:rsid w:val="00B01844"/>
    <w:rsid w:val="00B01AB7"/>
    <w:rsid w:val="00B02047"/>
    <w:rsid w:val="00B03C74"/>
    <w:rsid w:val="00B06849"/>
    <w:rsid w:val="00B0779F"/>
    <w:rsid w:val="00B07D32"/>
    <w:rsid w:val="00B1100C"/>
    <w:rsid w:val="00B12458"/>
    <w:rsid w:val="00B15602"/>
    <w:rsid w:val="00B1602D"/>
    <w:rsid w:val="00B162B6"/>
    <w:rsid w:val="00B16F7C"/>
    <w:rsid w:val="00B201CB"/>
    <w:rsid w:val="00B202F3"/>
    <w:rsid w:val="00B20A00"/>
    <w:rsid w:val="00B20A16"/>
    <w:rsid w:val="00B20B5C"/>
    <w:rsid w:val="00B23C2C"/>
    <w:rsid w:val="00B23C57"/>
    <w:rsid w:val="00B23CAF"/>
    <w:rsid w:val="00B24F8B"/>
    <w:rsid w:val="00B25BCF"/>
    <w:rsid w:val="00B25EA7"/>
    <w:rsid w:val="00B2631B"/>
    <w:rsid w:val="00B26F88"/>
    <w:rsid w:val="00B277A5"/>
    <w:rsid w:val="00B27C42"/>
    <w:rsid w:val="00B3111B"/>
    <w:rsid w:val="00B31C97"/>
    <w:rsid w:val="00B33BB6"/>
    <w:rsid w:val="00B3468E"/>
    <w:rsid w:val="00B34ADD"/>
    <w:rsid w:val="00B369AE"/>
    <w:rsid w:val="00B3725B"/>
    <w:rsid w:val="00B37AEF"/>
    <w:rsid w:val="00B37DF6"/>
    <w:rsid w:val="00B400D2"/>
    <w:rsid w:val="00B412EE"/>
    <w:rsid w:val="00B4394B"/>
    <w:rsid w:val="00B45A7B"/>
    <w:rsid w:val="00B45ED6"/>
    <w:rsid w:val="00B460A1"/>
    <w:rsid w:val="00B50719"/>
    <w:rsid w:val="00B511A1"/>
    <w:rsid w:val="00B5322D"/>
    <w:rsid w:val="00B53F9F"/>
    <w:rsid w:val="00B54E70"/>
    <w:rsid w:val="00B55CBE"/>
    <w:rsid w:val="00B5695D"/>
    <w:rsid w:val="00B60649"/>
    <w:rsid w:val="00B61F8B"/>
    <w:rsid w:val="00B62CF5"/>
    <w:rsid w:val="00B63E1C"/>
    <w:rsid w:val="00B64D45"/>
    <w:rsid w:val="00B65D9B"/>
    <w:rsid w:val="00B664AB"/>
    <w:rsid w:val="00B66E0A"/>
    <w:rsid w:val="00B66F71"/>
    <w:rsid w:val="00B67223"/>
    <w:rsid w:val="00B71790"/>
    <w:rsid w:val="00B73C60"/>
    <w:rsid w:val="00B740A5"/>
    <w:rsid w:val="00B757D3"/>
    <w:rsid w:val="00B759C5"/>
    <w:rsid w:val="00B7678A"/>
    <w:rsid w:val="00B77F28"/>
    <w:rsid w:val="00B80171"/>
    <w:rsid w:val="00B8124F"/>
    <w:rsid w:val="00B82330"/>
    <w:rsid w:val="00B82AC4"/>
    <w:rsid w:val="00B832DC"/>
    <w:rsid w:val="00B833DB"/>
    <w:rsid w:val="00B8549E"/>
    <w:rsid w:val="00B854C4"/>
    <w:rsid w:val="00B854F4"/>
    <w:rsid w:val="00B85FA4"/>
    <w:rsid w:val="00B9030B"/>
    <w:rsid w:val="00B90736"/>
    <w:rsid w:val="00B9207C"/>
    <w:rsid w:val="00B9213A"/>
    <w:rsid w:val="00B93143"/>
    <w:rsid w:val="00B95038"/>
    <w:rsid w:val="00B95144"/>
    <w:rsid w:val="00BA0BFF"/>
    <w:rsid w:val="00BA1594"/>
    <w:rsid w:val="00BA1634"/>
    <w:rsid w:val="00BA18A5"/>
    <w:rsid w:val="00BA19D1"/>
    <w:rsid w:val="00BA2120"/>
    <w:rsid w:val="00BA38A2"/>
    <w:rsid w:val="00BA3C9F"/>
    <w:rsid w:val="00BA4A1C"/>
    <w:rsid w:val="00BA4BEF"/>
    <w:rsid w:val="00BA5F11"/>
    <w:rsid w:val="00BB0A4D"/>
    <w:rsid w:val="00BB0E7D"/>
    <w:rsid w:val="00BB2914"/>
    <w:rsid w:val="00BB45D7"/>
    <w:rsid w:val="00BB52BA"/>
    <w:rsid w:val="00BB5B56"/>
    <w:rsid w:val="00BB5BAE"/>
    <w:rsid w:val="00BB6551"/>
    <w:rsid w:val="00BB72F7"/>
    <w:rsid w:val="00BB7A74"/>
    <w:rsid w:val="00BC0812"/>
    <w:rsid w:val="00BC1606"/>
    <w:rsid w:val="00BC1B1F"/>
    <w:rsid w:val="00BC1F4B"/>
    <w:rsid w:val="00BC205A"/>
    <w:rsid w:val="00BC2190"/>
    <w:rsid w:val="00BC25A4"/>
    <w:rsid w:val="00BC3419"/>
    <w:rsid w:val="00BC3551"/>
    <w:rsid w:val="00BC3815"/>
    <w:rsid w:val="00BC3C61"/>
    <w:rsid w:val="00BC4315"/>
    <w:rsid w:val="00BC68EC"/>
    <w:rsid w:val="00BD141C"/>
    <w:rsid w:val="00BD17BC"/>
    <w:rsid w:val="00BD361D"/>
    <w:rsid w:val="00BD3CE8"/>
    <w:rsid w:val="00BD3D7F"/>
    <w:rsid w:val="00BD563C"/>
    <w:rsid w:val="00BD5F3A"/>
    <w:rsid w:val="00BE0700"/>
    <w:rsid w:val="00BE1C8D"/>
    <w:rsid w:val="00BE225A"/>
    <w:rsid w:val="00BE2914"/>
    <w:rsid w:val="00BE32A0"/>
    <w:rsid w:val="00BE468F"/>
    <w:rsid w:val="00BE47EC"/>
    <w:rsid w:val="00BE572A"/>
    <w:rsid w:val="00BE62ED"/>
    <w:rsid w:val="00BE68CA"/>
    <w:rsid w:val="00BF164C"/>
    <w:rsid w:val="00BF1DD7"/>
    <w:rsid w:val="00BF2395"/>
    <w:rsid w:val="00BF27F0"/>
    <w:rsid w:val="00BF2F51"/>
    <w:rsid w:val="00BF422B"/>
    <w:rsid w:val="00BF4F48"/>
    <w:rsid w:val="00BF5EE4"/>
    <w:rsid w:val="00BF617E"/>
    <w:rsid w:val="00BF6BC8"/>
    <w:rsid w:val="00C01247"/>
    <w:rsid w:val="00C01E0B"/>
    <w:rsid w:val="00C0214D"/>
    <w:rsid w:val="00C0292A"/>
    <w:rsid w:val="00C02C15"/>
    <w:rsid w:val="00C03BCA"/>
    <w:rsid w:val="00C043B1"/>
    <w:rsid w:val="00C04B85"/>
    <w:rsid w:val="00C04D1F"/>
    <w:rsid w:val="00C05F9B"/>
    <w:rsid w:val="00C0609B"/>
    <w:rsid w:val="00C0648A"/>
    <w:rsid w:val="00C072A9"/>
    <w:rsid w:val="00C0736F"/>
    <w:rsid w:val="00C1050B"/>
    <w:rsid w:val="00C119BA"/>
    <w:rsid w:val="00C15D14"/>
    <w:rsid w:val="00C16B7F"/>
    <w:rsid w:val="00C175BC"/>
    <w:rsid w:val="00C204E0"/>
    <w:rsid w:val="00C20567"/>
    <w:rsid w:val="00C20FCF"/>
    <w:rsid w:val="00C23149"/>
    <w:rsid w:val="00C23C41"/>
    <w:rsid w:val="00C243EF"/>
    <w:rsid w:val="00C25571"/>
    <w:rsid w:val="00C25729"/>
    <w:rsid w:val="00C2654C"/>
    <w:rsid w:val="00C26624"/>
    <w:rsid w:val="00C304B2"/>
    <w:rsid w:val="00C30C0E"/>
    <w:rsid w:val="00C3374C"/>
    <w:rsid w:val="00C33A08"/>
    <w:rsid w:val="00C350E1"/>
    <w:rsid w:val="00C353E0"/>
    <w:rsid w:val="00C37690"/>
    <w:rsid w:val="00C37B10"/>
    <w:rsid w:val="00C41071"/>
    <w:rsid w:val="00C42825"/>
    <w:rsid w:val="00C42A16"/>
    <w:rsid w:val="00C432AD"/>
    <w:rsid w:val="00C433E4"/>
    <w:rsid w:val="00C4390D"/>
    <w:rsid w:val="00C43B3D"/>
    <w:rsid w:val="00C4483F"/>
    <w:rsid w:val="00C44C9A"/>
    <w:rsid w:val="00C44DE3"/>
    <w:rsid w:val="00C44EA3"/>
    <w:rsid w:val="00C44F6A"/>
    <w:rsid w:val="00C450D7"/>
    <w:rsid w:val="00C459C1"/>
    <w:rsid w:val="00C45B5C"/>
    <w:rsid w:val="00C4605D"/>
    <w:rsid w:val="00C46378"/>
    <w:rsid w:val="00C46398"/>
    <w:rsid w:val="00C46563"/>
    <w:rsid w:val="00C47B4D"/>
    <w:rsid w:val="00C51131"/>
    <w:rsid w:val="00C51A1E"/>
    <w:rsid w:val="00C51C79"/>
    <w:rsid w:val="00C5384A"/>
    <w:rsid w:val="00C554C3"/>
    <w:rsid w:val="00C55B05"/>
    <w:rsid w:val="00C56796"/>
    <w:rsid w:val="00C5705B"/>
    <w:rsid w:val="00C604F1"/>
    <w:rsid w:val="00C6077F"/>
    <w:rsid w:val="00C63710"/>
    <w:rsid w:val="00C6398C"/>
    <w:rsid w:val="00C6520E"/>
    <w:rsid w:val="00C70090"/>
    <w:rsid w:val="00C71F34"/>
    <w:rsid w:val="00C72279"/>
    <w:rsid w:val="00C7287D"/>
    <w:rsid w:val="00C745F3"/>
    <w:rsid w:val="00C75264"/>
    <w:rsid w:val="00C759FB"/>
    <w:rsid w:val="00C75CAB"/>
    <w:rsid w:val="00C7660D"/>
    <w:rsid w:val="00C776DA"/>
    <w:rsid w:val="00C807CF"/>
    <w:rsid w:val="00C80FB1"/>
    <w:rsid w:val="00C81384"/>
    <w:rsid w:val="00C82018"/>
    <w:rsid w:val="00C82F30"/>
    <w:rsid w:val="00C833FA"/>
    <w:rsid w:val="00C85FA2"/>
    <w:rsid w:val="00C9065D"/>
    <w:rsid w:val="00C92E78"/>
    <w:rsid w:val="00C92FF4"/>
    <w:rsid w:val="00C97B21"/>
    <w:rsid w:val="00C97F01"/>
    <w:rsid w:val="00CA0834"/>
    <w:rsid w:val="00CA1F3C"/>
    <w:rsid w:val="00CA2B5B"/>
    <w:rsid w:val="00CA33B4"/>
    <w:rsid w:val="00CA38C4"/>
    <w:rsid w:val="00CA3FEA"/>
    <w:rsid w:val="00CA461B"/>
    <w:rsid w:val="00CA5CDD"/>
    <w:rsid w:val="00CA6BCA"/>
    <w:rsid w:val="00CA6DC5"/>
    <w:rsid w:val="00CB3771"/>
    <w:rsid w:val="00CB3895"/>
    <w:rsid w:val="00CB5C9F"/>
    <w:rsid w:val="00CB624E"/>
    <w:rsid w:val="00CB64BB"/>
    <w:rsid w:val="00CB66EF"/>
    <w:rsid w:val="00CB71DD"/>
    <w:rsid w:val="00CB7302"/>
    <w:rsid w:val="00CB7E2D"/>
    <w:rsid w:val="00CB7F35"/>
    <w:rsid w:val="00CC0B50"/>
    <w:rsid w:val="00CC12DF"/>
    <w:rsid w:val="00CC1D20"/>
    <w:rsid w:val="00CC2116"/>
    <w:rsid w:val="00CC2445"/>
    <w:rsid w:val="00CC277A"/>
    <w:rsid w:val="00CC3367"/>
    <w:rsid w:val="00CC3B46"/>
    <w:rsid w:val="00CC5395"/>
    <w:rsid w:val="00CC551E"/>
    <w:rsid w:val="00CC5E73"/>
    <w:rsid w:val="00CD05CE"/>
    <w:rsid w:val="00CD0E6C"/>
    <w:rsid w:val="00CD404F"/>
    <w:rsid w:val="00CD49E5"/>
    <w:rsid w:val="00CD65D2"/>
    <w:rsid w:val="00CD68C3"/>
    <w:rsid w:val="00CE028D"/>
    <w:rsid w:val="00CE0E1A"/>
    <w:rsid w:val="00CE1BA5"/>
    <w:rsid w:val="00CE24F6"/>
    <w:rsid w:val="00CE430E"/>
    <w:rsid w:val="00CE4F51"/>
    <w:rsid w:val="00CE4F56"/>
    <w:rsid w:val="00CE5034"/>
    <w:rsid w:val="00CE6005"/>
    <w:rsid w:val="00CE62E2"/>
    <w:rsid w:val="00CE69F1"/>
    <w:rsid w:val="00CE7C4C"/>
    <w:rsid w:val="00CF2A8A"/>
    <w:rsid w:val="00CF2E17"/>
    <w:rsid w:val="00CF4000"/>
    <w:rsid w:val="00CF4046"/>
    <w:rsid w:val="00CF46A3"/>
    <w:rsid w:val="00CF57AD"/>
    <w:rsid w:val="00CF5AB3"/>
    <w:rsid w:val="00CF6671"/>
    <w:rsid w:val="00D01042"/>
    <w:rsid w:val="00D017E9"/>
    <w:rsid w:val="00D03C9E"/>
    <w:rsid w:val="00D03E8D"/>
    <w:rsid w:val="00D03F51"/>
    <w:rsid w:val="00D046DE"/>
    <w:rsid w:val="00D071D3"/>
    <w:rsid w:val="00D07299"/>
    <w:rsid w:val="00D10305"/>
    <w:rsid w:val="00D10DEE"/>
    <w:rsid w:val="00D1147C"/>
    <w:rsid w:val="00D114DD"/>
    <w:rsid w:val="00D11F18"/>
    <w:rsid w:val="00D123B4"/>
    <w:rsid w:val="00D12E04"/>
    <w:rsid w:val="00D13CB8"/>
    <w:rsid w:val="00D13E35"/>
    <w:rsid w:val="00D15062"/>
    <w:rsid w:val="00D15EFF"/>
    <w:rsid w:val="00D1612B"/>
    <w:rsid w:val="00D16311"/>
    <w:rsid w:val="00D16795"/>
    <w:rsid w:val="00D16AF6"/>
    <w:rsid w:val="00D20F40"/>
    <w:rsid w:val="00D20F77"/>
    <w:rsid w:val="00D21A86"/>
    <w:rsid w:val="00D21BD4"/>
    <w:rsid w:val="00D22B4C"/>
    <w:rsid w:val="00D23B8E"/>
    <w:rsid w:val="00D26134"/>
    <w:rsid w:val="00D26245"/>
    <w:rsid w:val="00D272C5"/>
    <w:rsid w:val="00D277A7"/>
    <w:rsid w:val="00D27A4F"/>
    <w:rsid w:val="00D27E00"/>
    <w:rsid w:val="00D3035F"/>
    <w:rsid w:val="00D30634"/>
    <w:rsid w:val="00D309A4"/>
    <w:rsid w:val="00D32759"/>
    <w:rsid w:val="00D32884"/>
    <w:rsid w:val="00D32E0E"/>
    <w:rsid w:val="00D345DB"/>
    <w:rsid w:val="00D36C24"/>
    <w:rsid w:val="00D370C6"/>
    <w:rsid w:val="00D3713E"/>
    <w:rsid w:val="00D37541"/>
    <w:rsid w:val="00D377A0"/>
    <w:rsid w:val="00D40B4C"/>
    <w:rsid w:val="00D41039"/>
    <w:rsid w:val="00D419B9"/>
    <w:rsid w:val="00D4207E"/>
    <w:rsid w:val="00D430CC"/>
    <w:rsid w:val="00D43108"/>
    <w:rsid w:val="00D437DC"/>
    <w:rsid w:val="00D43F71"/>
    <w:rsid w:val="00D44D58"/>
    <w:rsid w:val="00D44E29"/>
    <w:rsid w:val="00D45087"/>
    <w:rsid w:val="00D460C3"/>
    <w:rsid w:val="00D4614E"/>
    <w:rsid w:val="00D50D86"/>
    <w:rsid w:val="00D51704"/>
    <w:rsid w:val="00D5392E"/>
    <w:rsid w:val="00D5398A"/>
    <w:rsid w:val="00D53ED9"/>
    <w:rsid w:val="00D54445"/>
    <w:rsid w:val="00D544DD"/>
    <w:rsid w:val="00D54B55"/>
    <w:rsid w:val="00D54E15"/>
    <w:rsid w:val="00D56C93"/>
    <w:rsid w:val="00D57120"/>
    <w:rsid w:val="00D57572"/>
    <w:rsid w:val="00D579F5"/>
    <w:rsid w:val="00D61C80"/>
    <w:rsid w:val="00D61D91"/>
    <w:rsid w:val="00D6276E"/>
    <w:rsid w:val="00D63959"/>
    <w:rsid w:val="00D63AD4"/>
    <w:rsid w:val="00D6691D"/>
    <w:rsid w:val="00D66C6C"/>
    <w:rsid w:val="00D671E4"/>
    <w:rsid w:val="00D678DC"/>
    <w:rsid w:val="00D70D1B"/>
    <w:rsid w:val="00D71AD7"/>
    <w:rsid w:val="00D71AE3"/>
    <w:rsid w:val="00D721CE"/>
    <w:rsid w:val="00D7221F"/>
    <w:rsid w:val="00D72221"/>
    <w:rsid w:val="00D72A03"/>
    <w:rsid w:val="00D72E41"/>
    <w:rsid w:val="00D73013"/>
    <w:rsid w:val="00D731EB"/>
    <w:rsid w:val="00D733D7"/>
    <w:rsid w:val="00D7358F"/>
    <w:rsid w:val="00D73D35"/>
    <w:rsid w:val="00D7501D"/>
    <w:rsid w:val="00D754F0"/>
    <w:rsid w:val="00D75F79"/>
    <w:rsid w:val="00D76375"/>
    <w:rsid w:val="00D76973"/>
    <w:rsid w:val="00D80EDB"/>
    <w:rsid w:val="00D80F06"/>
    <w:rsid w:val="00D812A8"/>
    <w:rsid w:val="00D828B3"/>
    <w:rsid w:val="00D8310F"/>
    <w:rsid w:val="00D84326"/>
    <w:rsid w:val="00D84C9C"/>
    <w:rsid w:val="00D8521E"/>
    <w:rsid w:val="00D85B17"/>
    <w:rsid w:val="00D8641C"/>
    <w:rsid w:val="00D86683"/>
    <w:rsid w:val="00D86E04"/>
    <w:rsid w:val="00D87050"/>
    <w:rsid w:val="00D8731A"/>
    <w:rsid w:val="00D8732E"/>
    <w:rsid w:val="00D87B36"/>
    <w:rsid w:val="00D909A9"/>
    <w:rsid w:val="00D91142"/>
    <w:rsid w:val="00D914C0"/>
    <w:rsid w:val="00D91BD6"/>
    <w:rsid w:val="00D926EA"/>
    <w:rsid w:val="00D92A4F"/>
    <w:rsid w:val="00D92AE4"/>
    <w:rsid w:val="00D94860"/>
    <w:rsid w:val="00D95080"/>
    <w:rsid w:val="00D9547B"/>
    <w:rsid w:val="00D97F86"/>
    <w:rsid w:val="00DA2663"/>
    <w:rsid w:val="00DA3265"/>
    <w:rsid w:val="00DA4556"/>
    <w:rsid w:val="00DA5615"/>
    <w:rsid w:val="00DA5845"/>
    <w:rsid w:val="00DA5A21"/>
    <w:rsid w:val="00DA657F"/>
    <w:rsid w:val="00DB1AEE"/>
    <w:rsid w:val="00DB1C14"/>
    <w:rsid w:val="00DB28C1"/>
    <w:rsid w:val="00DB42A1"/>
    <w:rsid w:val="00DB50D8"/>
    <w:rsid w:val="00DB5468"/>
    <w:rsid w:val="00DB5592"/>
    <w:rsid w:val="00DB62E7"/>
    <w:rsid w:val="00DB6CAA"/>
    <w:rsid w:val="00DB7580"/>
    <w:rsid w:val="00DB7618"/>
    <w:rsid w:val="00DC009E"/>
    <w:rsid w:val="00DC0EDE"/>
    <w:rsid w:val="00DC2565"/>
    <w:rsid w:val="00DC4920"/>
    <w:rsid w:val="00DC5BD3"/>
    <w:rsid w:val="00DD11B4"/>
    <w:rsid w:val="00DD4108"/>
    <w:rsid w:val="00DD5387"/>
    <w:rsid w:val="00DD5F8A"/>
    <w:rsid w:val="00DD7F79"/>
    <w:rsid w:val="00DE0110"/>
    <w:rsid w:val="00DE14A7"/>
    <w:rsid w:val="00DE18B5"/>
    <w:rsid w:val="00DE2663"/>
    <w:rsid w:val="00DE38A1"/>
    <w:rsid w:val="00DE46EC"/>
    <w:rsid w:val="00DE544B"/>
    <w:rsid w:val="00DE5B60"/>
    <w:rsid w:val="00DE660C"/>
    <w:rsid w:val="00DE671C"/>
    <w:rsid w:val="00DE6E07"/>
    <w:rsid w:val="00DE732B"/>
    <w:rsid w:val="00DF145D"/>
    <w:rsid w:val="00DF20AE"/>
    <w:rsid w:val="00DF31EE"/>
    <w:rsid w:val="00DF533E"/>
    <w:rsid w:val="00DF5E6E"/>
    <w:rsid w:val="00DF707A"/>
    <w:rsid w:val="00DF7325"/>
    <w:rsid w:val="00DF7947"/>
    <w:rsid w:val="00DF7F6B"/>
    <w:rsid w:val="00E0181D"/>
    <w:rsid w:val="00E01C02"/>
    <w:rsid w:val="00E0253F"/>
    <w:rsid w:val="00E02CEE"/>
    <w:rsid w:val="00E03812"/>
    <w:rsid w:val="00E03D10"/>
    <w:rsid w:val="00E040E4"/>
    <w:rsid w:val="00E0460F"/>
    <w:rsid w:val="00E0486A"/>
    <w:rsid w:val="00E05067"/>
    <w:rsid w:val="00E063B7"/>
    <w:rsid w:val="00E074FD"/>
    <w:rsid w:val="00E10B73"/>
    <w:rsid w:val="00E13238"/>
    <w:rsid w:val="00E1409E"/>
    <w:rsid w:val="00E15367"/>
    <w:rsid w:val="00E161FB"/>
    <w:rsid w:val="00E17D0B"/>
    <w:rsid w:val="00E17DE2"/>
    <w:rsid w:val="00E17E62"/>
    <w:rsid w:val="00E21D20"/>
    <w:rsid w:val="00E21E85"/>
    <w:rsid w:val="00E23557"/>
    <w:rsid w:val="00E24518"/>
    <w:rsid w:val="00E24756"/>
    <w:rsid w:val="00E25D7D"/>
    <w:rsid w:val="00E31AB9"/>
    <w:rsid w:val="00E326A2"/>
    <w:rsid w:val="00E34A02"/>
    <w:rsid w:val="00E35347"/>
    <w:rsid w:val="00E36305"/>
    <w:rsid w:val="00E36CCA"/>
    <w:rsid w:val="00E36FF6"/>
    <w:rsid w:val="00E415BB"/>
    <w:rsid w:val="00E41CB7"/>
    <w:rsid w:val="00E4213C"/>
    <w:rsid w:val="00E427B3"/>
    <w:rsid w:val="00E42BBA"/>
    <w:rsid w:val="00E42C83"/>
    <w:rsid w:val="00E42EB5"/>
    <w:rsid w:val="00E435E6"/>
    <w:rsid w:val="00E454CD"/>
    <w:rsid w:val="00E45ACF"/>
    <w:rsid w:val="00E47388"/>
    <w:rsid w:val="00E47E53"/>
    <w:rsid w:val="00E50364"/>
    <w:rsid w:val="00E50752"/>
    <w:rsid w:val="00E5187A"/>
    <w:rsid w:val="00E51EBD"/>
    <w:rsid w:val="00E5203E"/>
    <w:rsid w:val="00E526FC"/>
    <w:rsid w:val="00E53132"/>
    <w:rsid w:val="00E534AA"/>
    <w:rsid w:val="00E540A2"/>
    <w:rsid w:val="00E54FAE"/>
    <w:rsid w:val="00E5570D"/>
    <w:rsid w:val="00E5709A"/>
    <w:rsid w:val="00E57663"/>
    <w:rsid w:val="00E57854"/>
    <w:rsid w:val="00E579AE"/>
    <w:rsid w:val="00E608AE"/>
    <w:rsid w:val="00E632BA"/>
    <w:rsid w:val="00E63B7D"/>
    <w:rsid w:val="00E640A7"/>
    <w:rsid w:val="00E6443D"/>
    <w:rsid w:val="00E6675F"/>
    <w:rsid w:val="00E705FE"/>
    <w:rsid w:val="00E71587"/>
    <w:rsid w:val="00E729FC"/>
    <w:rsid w:val="00E74D29"/>
    <w:rsid w:val="00E7587A"/>
    <w:rsid w:val="00E774D9"/>
    <w:rsid w:val="00E80F02"/>
    <w:rsid w:val="00E8144D"/>
    <w:rsid w:val="00E81BA3"/>
    <w:rsid w:val="00E81BC9"/>
    <w:rsid w:val="00E83C1F"/>
    <w:rsid w:val="00E8412C"/>
    <w:rsid w:val="00E84134"/>
    <w:rsid w:val="00E84214"/>
    <w:rsid w:val="00E861A4"/>
    <w:rsid w:val="00E86C13"/>
    <w:rsid w:val="00E87519"/>
    <w:rsid w:val="00E8790F"/>
    <w:rsid w:val="00E9040D"/>
    <w:rsid w:val="00E90E14"/>
    <w:rsid w:val="00E91AE3"/>
    <w:rsid w:val="00E93E99"/>
    <w:rsid w:val="00E95DEA"/>
    <w:rsid w:val="00E95EDE"/>
    <w:rsid w:val="00E966BF"/>
    <w:rsid w:val="00EA05CA"/>
    <w:rsid w:val="00EA1710"/>
    <w:rsid w:val="00EA308E"/>
    <w:rsid w:val="00EA4B37"/>
    <w:rsid w:val="00EA4C1B"/>
    <w:rsid w:val="00EA5FDA"/>
    <w:rsid w:val="00EA69DE"/>
    <w:rsid w:val="00EB088C"/>
    <w:rsid w:val="00EB0916"/>
    <w:rsid w:val="00EB1085"/>
    <w:rsid w:val="00EB1E02"/>
    <w:rsid w:val="00EB267D"/>
    <w:rsid w:val="00EB36EF"/>
    <w:rsid w:val="00EB39BB"/>
    <w:rsid w:val="00EB4299"/>
    <w:rsid w:val="00EB451C"/>
    <w:rsid w:val="00EB4624"/>
    <w:rsid w:val="00EB6F98"/>
    <w:rsid w:val="00EB769B"/>
    <w:rsid w:val="00EC01E4"/>
    <w:rsid w:val="00EC0D7C"/>
    <w:rsid w:val="00EC3EED"/>
    <w:rsid w:val="00EC5171"/>
    <w:rsid w:val="00EC6D1E"/>
    <w:rsid w:val="00ED07A3"/>
    <w:rsid w:val="00ED19A0"/>
    <w:rsid w:val="00ED1B73"/>
    <w:rsid w:val="00ED277B"/>
    <w:rsid w:val="00ED2D81"/>
    <w:rsid w:val="00ED3732"/>
    <w:rsid w:val="00ED45E5"/>
    <w:rsid w:val="00ED4663"/>
    <w:rsid w:val="00ED6698"/>
    <w:rsid w:val="00ED7E71"/>
    <w:rsid w:val="00ED7F32"/>
    <w:rsid w:val="00EE0461"/>
    <w:rsid w:val="00EE0EF4"/>
    <w:rsid w:val="00EE11EB"/>
    <w:rsid w:val="00EE14A8"/>
    <w:rsid w:val="00EE2E90"/>
    <w:rsid w:val="00EE45E8"/>
    <w:rsid w:val="00EE499D"/>
    <w:rsid w:val="00EE5C04"/>
    <w:rsid w:val="00EE6188"/>
    <w:rsid w:val="00EE67F2"/>
    <w:rsid w:val="00EE7570"/>
    <w:rsid w:val="00EE77EF"/>
    <w:rsid w:val="00EF0127"/>
    <w:rsid w:val="00EF1601"/>
    <w:rsid w:val="00EF247F"/>
    <w:rsid w:val="00EF3599"/>
    <w:rsid w:val="00EF3F73"/>
    <w:rsid w:val="00EF4666"/>
    <w:rsid w:val="00EF4738"/>
    <w:rsid w:val="00EF4F8E"/>
    <w:rsid w:val="00EF55F8"/>
    <w:rsid w:val="00EF5806"/>
    <w:rsid w:val="00EF5D11"/>
    <w:rsid w:val="00EF6348"/>
    <w:rsid w:val="00EF6554"/>
    <w:rsid w:val="00EF6C8F"/>
    <w:rsid w:val="00EF77A8"/>
    <w:rsid w:val="00EF7B00"/>
    <w:rsid w:val="00EF7CA7"/>
    <w:rsid w:val="00EF7D42"/>
    <w:rsid w:val="00F023A2"/>
    <w:rsid w:val="00F04179"/>
    <w:rsid w:val="00F05103"/>
    <w:rsid w:val="00F07EB7"/>
    <w:rsid w:val="00F10118"/>
    <w:rsid w:val="00F10171"/>
    <w:rsid w:val="00F10CBD"/>
    <w:rsid w:val="00F10E37"/>
    <w:rsid w:val="00F126A1"/>
    <w:rsid w:val="00F12822"/>
    <w:rsid w:val="00F13395"/>
    <w:rsid w:val="00F13ACF"/>
    <w:rsid w:val="00F13DD5"/>
    <w:rsid w:val="00F13DD7"/>
    <w:rsid w:val="00F14AAE"/>
    <w:rsid w:val="00F14C6E"/>
    <w:rsid w:val="00F14EDA"/>
    <w:rsid w:val="00F1729C"/>
    <w:rsid w:val="00F20049"/>
    <w:rsid w:val="00F20935"/>
    <w:rsid w:val="00F226CD"/>
    <w:rsid w:val="00F226F4"/>
    <w:rsid w:val="00F230C1"/>
    <w:rsid w:val="00F2324F"/>
    <w:rsid w:val="00F2427C"/>
    <w:rsid w:val="00F24B7B"/>
    <w:rsid w:val="00F26D63"/>
    <w:rsid w:val="00F2728A"/>
    <w:rsid w:val="00F272C4"/>
    <w:rsid w:val="00F30563"/>
    <w:rsid w:val="00F307D9"/>
    <w:rsid w:val="00F31C26"/>
    <w:rsid w:val="00F31EED"/>
    <w:rsid w:val="00F32080"/>
    <w:rsid w:val="00F32084"/>
    <w:rsid w:val="00F321B8"/>
    <w:rsid w:val="00F32F47"/>
    <w:rsid w:val="00F3333D"/>
    <w:rsid w:val="00F33730"/>
    <w:rsid w:val="00F3468F"/>
    <w:rsid w:val="00F349DA"/>
    <w:rsid w:val="00F351E7"/>
    <w:rsid w:val="00F364C5"/>
    <w:rsid w:val="00F374D9"/>
    <w:rsid w:val="00F37C10"/>
    <w:rsid w:val="00F40057"/>
    <w:rsid w:val="00F4037F"/>
    <w:rsid w:val="00F407A0"/>
    <w:rsid w:val="00F41853"/>
    <w:rsid w:val="00F42599"/>
    <w:rsid w:val="00F4292F"/>
    <w:rsid w:val="00F43106"/>
    <w:rsid w:val="00F43290"/>
    <w:rsid w:val="00F438A0"/>
    <w:rsid w:val="00F4451A"/>
    <w:rsid w:val="00F4463F"/>
    <w:rsid w:val="00F44E10"/>
    <w:rsid w:val="00F46B98"/>
    <w:rsid w:val="00F47773"/>
    <w:rsid w:val="00F5005C"/>
    <w:rsid w:val="00F52B1B"/>
    <w:rsid w:val="00F54044"/>
    <w:rsid w:val="00F54AF1"/>
    <w:rsid w:val="00F55C1B"/>
    <w:rsid w:val="00F56217"/>
    <w:rsid w:val="00F5649A"/>
    <w:rsid w:val="00F57304"/>
    <w:rsid w:val="00F57556"/>
    <w:rsid w:val="00F57942"/>
    <w:rsid w:val="00F57A24"/>
    <w:rsid w:val="00F57DE1"/>
    <w:rsid w:val="00F61B81"/>
    <w:rsid w:val="00F62123"/>
    <w:rsid w:val="00F62E3F"/>
    <w:rsid w:val="00F63036"/>
    <w:rsid w:val="00F63787"/>
    <w:rsid w:val="00F646BD"/>
    <w:rsid w:val="00F6490A"/>
    <w:rsid w:val="00F6561A"/>
    <w:rsid w:val="00F6563B"/>
    <w:rsid w:val="00F65F6F"/>
    <w:rsid w:val="00F661E8"/>
    <w:rsid w:val="00F66AAC"/>
    <w:rsid w:val="00F677D6"/>
    <w:rsid w:val="00F70865"/>
    <w:rsid w:val="00F70A8C"/>
    <w:rsid w:val="00F7122F"/>
    <w:rsid w:val="00F72441"/>
    <w:rsid w:val="00F733D6"/>
    <w:rsid w:val="00F753EF"/>
    <w:rsid w:val="00F75E38"/>
    <w:rsid w:val="00F76015"/>
    <w:rsid w:val="00F7637B"/>
    <w:rsid w:val="00F767C0"/>
    <w:rsid w:val="00F76E5A"/>
    <w:rsid w:val="00F76E64"/>
    <w:rsid w:val="00F81002"/>
    <w:rsid w:val="00F816EA"/>
    <w:rsid w:val="00F83BB3"/>
    <w:rsid w:val="00F83C42"/>
    <w:rsid w:val="00F840F8"/>
    <w:rsid w:val="00F8534A"/>
    <w:rsid w:val="00F85C54"/>
    <w:rsid w:val="00F85F91"/>
    <w:rsid w:val="00F8651F"/>
    <w:rsid w:val="00F873F0"/>
    <w:rsid w:val="00F87924"/>
    <w:rsid w:val="00F87EE3"/>
    <w:rsid w:val="00F905C1"/>
    <w:rsid w:val="00F91FE2"/>
    <w:rsid w:val="00F92B4B"/>
    <w:rsid w:val="00F93E7D"/>
    <w:rsid w:val="00F93EBF"/>
    <w:rsid w:val="00F93F18"/>
    <w:rsid w:val="00F949AD"/>
    <w:rsid w:val="00F97AB3"/>
    <w:rsid w:val="00FA0632"/>
    <w:rsid w:val="00FA13A1"/>
    <w:rsid w:val="00FA1806"/>
    <w:rsid w:val="00FA345B"/>
    <w:rsid w:val="00FA49CD"/>
    <w:rsid w:val="00FA4D90"/>
    <w:rsid w:val="00FA5A5F"/>
    <w:rsid w:val="00FA6B32"/>
    <w:rsid w:val="00FB09F9"/>
    <w:rsid w:val="00FB2A98"/>
    <w:rsid w:val="00FB34D3"/>
    <w:rsid w:val="00FB5BAC"/>
    <w:rsid w:val="00FB698C"/>
    <w:rsid w:val="00FC05D1"/>
    <w:rsid w:val="00FC0AC7"/>
    <w:rsid w:val="00FC0AD5"/>
    <w:rsid w:val="00FC2106"/>
    <w:rsid w:val="00FC237D"/>
    <w:rsid w:val="00FC2718"/>
    <w:rsid w:val="00FC4996"/>
    <w:rsid w:val="00FC51F5"/>
    <w:rsid w:val="00FC6EFE"/>
    <w:rsid w:val="00FC7CC6"/>
    <w:rsid w:val="00FD0854"/>
    <w:rsid w:val="00FD143B"/>
    <w:rsid w:val="00FD16B0"/>
    <w:rsid w:val="00FD1DAF"/>
    <w:rsid w:val="00FD3CA5"/>
    <w:rsid w:val="00FD3E63"/>
    <w:rsid w:val="00FD650F"/>
    <w:rsid w:val="00FD70BA"/>
    <w:rsid w:val="00FD7DCD"/>
    <w:rsid w:val="00FE001F"/>
    <w:rsid w:val="00FE163D"/>
    <w:rsid w:val="00FE18F6"/>
    <w:rsid w:val="00FE2142"/>
    <w:rsid w:val="00FE2A02"/>
    <w:rsid w:val="00FE2E42"/>
    <w:rsid w:val="00FE4446"/>
    <w:rsid w:val="00FE4510"/>
    <w:rsid w:val="00FE4A06"/>
    <w:rsid w:val="00FE4A54"/>
    <w:rsid w:val="00FE523C"/>
    <w:rsid w:val="00FE5A51"/>
    <w:rsid w:val="00FE5A8F"/>
    <w:rsid w:val="00FE5EED"/>
    <w:rsid w:val="00FF1016"/>
    <w:rsid w:val="00FF224E"/>
    <w:rsid w:val="00FF3043"/>
    <w:rsid w:val="00FF3F0F"/>
    <w:rsid w:val="00FF3F56"/>
    <w:rsid w:val="00FF5251"/>
    <w:rsid w:val="036C8B48"/>
    <w:rsid w:val="05BAA0CF"/>
    <w:rsid w:val="070B5887"/>
    <w:rsid w:val="07567130"/>
    <w:rsid w:val="078DC1E6"/>
    <w:rsid w:val="093422E4"/>
    <w:rsid w:val="09CDFE7B"/>
    <w:rsid w:val="0A43F783"/>
    <w:rsid w:val="0A8E11F2"/>
    <w:rsid w:val="0BEE8657"/>
    <w:rsid w:val="0C0A85A1"/>
    <w:rsid w:val="0D8C2B00"/>
    <w:rsid w:val="0E9FA1E6"/>
    <w:rsid w:val="108CC662"/>
    <w:rsid w:val="10C2831A"/>
    <w:rsid w:val="135D1536"/>
    <w:rsid w:val="1498CF35"/>
    <w:rsid w:val="14A4F06B"/>
    <w:rsid w:val="14DA3678"/>
    <w:rsid w:val="1512D291"/>
    <w:rsid w:val="18A2C5E0"/>
    <w:rsid w:val="19C759E8"/>
    <w:rsid w:val="1B862286"/>
    <w:rsid w:val="1C1F2DAC"/>
    <w:rsid w:val="1C7686C9"/>
    <w:rsid w:val="1C8EE4D6"/>
    <w:rsid w:val="1DE3C404"/>
    <w:rsid w:val="1F095C44"/>
    <w:rsid w:val="1F7D9763"/>
    <w:rsid w:val="20218D5D"/>
    <w:rsid w:val="20937AE8"/>
    <w:rsid w:val="20DCE5E8"/>
    <w:rsid w:val="22E0779B"/>
    <w:rsid w:val="240A3441"/>
    <w:rsid w:val="25A4A3AE"/>
    <w:rsid w:val="2618C080"/>
    <w:rsid w:val="27C55645"/>
    <w:rsid w:val="28DF1274"/>
    <w:rsid w:val="2921BBE6"/>
    <w:rsid w:val="29F468F6"/>
    <w:rsid w:val="2AD02A11"/>
    <w:rsid w:val="2B75B70C"/>
    <w:rsid w:val="2BCD0255"/>
    <w:rsid w:val="2C06BF85"/>
    <w:rsid w:val="2CA393F7"/>
    <w:rsid w:val="2D0758A1"/>
    <w:rsid w:val="2D570464"/>
    <w:rsid w:val="2E1DB38F"/>
    <w:rsid w:val="2E50BBA4"/>
    <w:rsid w:val="2EFF351F"/>
    <w:rsid w:val="2F275367"/>
    <w:rsid w:val="2F59C994"/>
    <w:rsid w:val="3041C060"/>
    <w:rsid w:val="30F65261"/>
    <w:rsid w:val="320FFF31"/>
    <w:rsid w:val="331E387A"/>
    <w:rsid w:val="33F8676C"/>
    <w:rsid w:val="34653401"/>
    <w:rsid w:val="363CB0DF"/>
    <w:rsid w:val="37D337E4"/>
    <w:rsid w:val="38A10546"/>
    <w:rsid w:val="398D79FE"/>
    <w:rsid w:val="3CE40156"/>
    <w:rsid w:val="3D4A1B08"/>
    <w:rsid w:val="3E60C2E8"/>
    <w:rsid w:val="3FE39325"/>
    <w:rsid w:val="41939A73"/>
    <w:rsid w:val="419863AA"/>
    <w:rsid w:val="42882503"/>
    <w:rsid w:val="43097CC9"/>
    <w:rsid w:val="430A270C"/>
    <w:rsid w:val="431B33E7"/>
    <w:rsid w:val="43B95C8C"/>
    <w:rsid w:val="45BCAE0F"/>
    <w:rsid w:val="4678B4D7"/>
    <w:rsid w:val="46F1C2C2"/>
    <w:rsid w:val="4746979C"/>
    <w:rsid w:val="474DE843"/>
    <w:rsid w:val="476F943F"/>
    <w:rsid w:val="488D9323"/>
    <w:rsid w:val="4B21545C"/>
    <w:rsid w:val="4C1FFD0C"/>
    <w:rsid w:val="4EED80C5"/>
    <w:rsid w:val="501AA499"/>
    <w:rsid w:val="507923FC"/>
    <w:rsid w:val="50A080AA"/>
    <w:rsid w:val="540BF247"/>
    <w:rsid w:val="553531C8"/>
    <w:rsid w:val="568DB412"/>
    <w:rsid w:val="5747AB11"/>
    <w:rsid w:val="580C8E21"/>
    <w:rsid w:val="59FFCEC5"/>
    <w:rsid w:val="5A3E7B6F"/>
    <w:rsid w:val="5D10BB6C"/>
    <w:rsid w:val="5EB3F52B"/>
    <w:rsid w:val="5F769201"/>
    <w:rsid w:val="60F262D5"/>
    <w:rsid w:val="616A2AC8"/>
    <w:rsid w:val="6266727E"/>
    <w:rsid w:val="637FFCF0"/>
    <w:rsid w:val="640CDDC0"/>
    <w:rsid w:val="65C5D3F8"/>
    <w:rsid w:val="6646DB54"/>
    <w:rsid w:val="665DCB1F"/>
    <w:rsid w:val="667E422B"/>
    <w:rsid w:val="6A1A9C3D"/>
    <w:rsid w:val="6A99451B"/>
    <w:rsid w:val="6AB2453F"/>
    <w:rsid w:val="6AD28020"/>
    <w:rsid w:val="6DE9E601"/>
    <w:rsid w:val="6DFA5129"/>
    <w:rsid w:val="6F870777"/>
    <w:rsid w:val="6F9B0E2C"/>
    <w:rsid w:val="70666D7E"/>
    <w:rsid w:val="70B4E462"/>
    <w:rsid w:val="72795C54"/>
    <w:rsid w:val="72EEF62F"/>
    <w:rsid w:val="731887EC"/>
    <w:rsid w:val="739E0E40"/>
    <w:rsid w:val="748AC690"/>
    <w:rsid w:val="75696BB9"/>
    <w:rsid w:val="76302B7F"/>
    <w:rsid w:val="76347975"/>
    <w:rsid w:val="76D5AF02"/>
    <w:rsid w:val="77428D0A"/>
    <w:rsid w:val="78959A5E"/>
    <w:rsid w:val="796EA994"/>
    <w:rsid w:val="79B2869D"/>
    <w:rsid w:val="7A81F163"/>
    <w:rsid w:val="7A9D6C86"/>
    <w:rsid w:val="7B8A037B"/>
    <w:rsid w:val="7D3EFC39"/>
    <w:rsid w:val="7D44F086"/>
    <w:rsid w:val="7DA30BEA"/>
    <w:rsid w:val="7E9FCF70"/>
    <w:rsid w:val="7EECFC23"/>
    <w:rsid w:val="7F00F3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9391D"/>
  <w15:docId w15:val="{FC3AC0E6-41CF-4E07-9E45-6540A215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4CD"/>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63BF"/>
    <w:pPr>
      <w:tabs>
        <w:tab w:val="center" w:pos="4680"/>
        <w:tab w:val="right" w:pos="9360"/>
      </w:tabs>
    </w:pPr>
  </w:style>
  <w:style w:type="character" w:customStyle="1" w:styleId="HeaderChar">
    <w:name w:val="Header Char"/>
    <w:basedOn w:val="DefaultParagraphFont"/>
    <w:link w:val="Header"/>
    <w:uiPriority w:val="99"/>
    <w:rsid w:val="009263BF"/>
    <w:rPr>
      <w:sz w:val="24"/>
      <w:szCs w:val="24"/>
      <w:lang w:val="en-US" w:eastAsia="en-US"/>
    </w:rPr>
  </w:style>
  <w:style w:type="paragraph" w:styleId="Footer">
    <w:name w:val="footer"/>
    <w:basedOn w:val="Normal"/>
    <w:link w:val="FooterChar"/>
    <w:uiPriority w:val="99"/>
    <w:rsid w:val="009263BF"/>
    <w:pPr>
      <w:tabs>
        <w:tab w:val="center" w:pos="4680"/>
        <w:tab w:val="right" w:pos="9360"/>
      </w:tabs>
    </w:pPr>
  </w:style>
  <w:style w:type="character" w:customStyle="1" w:styleId="FooterChar">
    <w:name w:val="Footer Char"/>
    <w:basedOn w:val="DefaultParagraphFont"/>
    <w:link w:val="Footer"/>
    <w:uiPriority w:val="99"/>
    <w:rsid w:val="009263BF"/>
    <w:rPr>
      <w:sz w:val="24"/>
      <w:szCs w:val="24"/>
      <w:lang w:val="en-US" w:eastAsia="en-US"/>
    </w:rPr>
  </w:style>
  <w:style w:type="paragraph" w:styleId="BalloonText">
    <w:name w:val="Balloon Text"/>
    <w:basedOn w:val="Normal"/>
    <w:link w:val="BalloonTextChar"/>
    <w:rsid w:val="009263BF"/>
    <w:rPr>
      <w:rFonts w:ascii="Tahoma" w:hAnsi="Tahoma" w:cs="Tahoma"/>
      <w:sz w:val="16"/>
      <w:szCs w:val="16"/>
    </w:rPr>
  </w:style>
  <w:style w:type="character" w:customStyle="1" w:styleId="BalloonTextChar">
    <w:name w:val="Balloon Text Char"/>
    <w:basedOn w:val="DefaultParagraphFont"/>
    <w:link w:val="BalloonText"/>
    <w:rsid w:val="009263BF"/>
    <w:rPr>
      <w:rFonts w:ascii="Tahoma" w:hAnsi="Tahoma" w:cs="Tahoma"/>
      <w:sz w:val="16"/>
      <w:szCs w:val="16"/>
      <w:lang w:val="en-US" w:eastAsia="en-US"/>
    </w:rPr>
  </w:style>
  <w:style w:type="table" w:styleId="TableGrid">
    <w:name w:val="Table Grid"/>
    <w:basedOn w:val="TableNormal"/>
    <w:uiPriority w:val="39"/>
    <w:rsid w:val="0092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HChG">
    <w:name w:val="Reg_H__Ch_G"/>
    <w:basedOn w:val="Normal"/>
    <w:next w:val="RegH1G"/>
    <w:rsid w:val="00E05067"/>
    <w:pPr>
      <w:keepNext/>
      <w:keepLines/>
      <w:numPr>
        <w:numId w:val="3"/>
      </w:numPr>
      <w:suppressAutoHyphens/>
      <w:spacing w:before="360" w:after="240" w:line="300" w:lineRule="exact"/>
      <w:ind w:right="1134"/>
    </w:pPr>
    <w:rPr>
      <w:rFonts w:ascii="Times New Roman" w:eastAsia="SimSun" w:hAnsi="Times New Roman" w:cs="Times New Roman"/>
      <w:b/>
      <w:sz w:val="28"/>
      <w:szCs w:val="20"/>
      <w:lang w:val="en-GB" w:eastAsia="zh-CN"/>
    </w:rPr>
  </w:style>
  <w:style w:type="paragraph" w:customStyle="1" w:styleId="RegH1G">
    <w:name w:val="Reg_H_1_G"/>
    <w:basedOn w:val="Normal"/>
    <w:next w:val="RegH23G"/>
    <w:rsid w:val="00E05067"/>
    <w:pPr>
      <w:keepNext/>
      <w:keepLines/>
      <w:numPr>
        <w:ilvl w:val="1"/>
        <w:numId w:val="3"/>
      </w:numPr>
      <w:suppressAutoHyphens/>
      <w:spacing w:before="360" w:after="240" w:line="270" w:lineRule="exact"/>
      <w:ind w:right="1134"/>
    </w:pPr>
    <w:rPr>
      <w:rFonts w:ascii="Times New Roman" w:eastAsia="SimSun" w:hAnsi="Times New Roman" w:cs="Times New Roman"/>
      <w:b/>
      <w:sz w:val="24"/>
      <w:szCs w:val="20"/>
      <w:lang w:val="en-GB" w:eastAsia="zh-CN"/>
    </w:rPr>
  </w:style>
  <w:style w:type="paragraph" w:customStyle="1" w:styleId="RegH23G">
    <w:name w:val="Reg_H_2/3_G"/>
    <w:basedOn w:val="Normal"/>
    <w:next w:val="RegSingleTxtG"/>
    <w:rsid w:val="00E05067"/>
    <w:pPr>
      <w:keepNext/>
      <w:keepLines/>
      <w:numPr>
        <w:ilvl w:val="2"/>
        <w:numId w:val="3"/>
      </w:numPr>
      <w:suppressAutoHyphens/>
      <w:spacing w:before="240" w:after="120" w:line="240" w:lineRule="exact"/>
      <w:ind w:right="1134"/>
    </w:pPr>
    <w:rPr>
      <w:rFonts w:ascii="Times New Roman" w:eastAsia="SimSun" w:hAnsi="Times New Roman" w:cs="Times New Roman"/>
      <w:b/>
      <w:sz w:val="20"/>
      <w:szCs w:val="20"/>
      <w:lang w:val="en-GB" w:eastAsia="zh-CN"/>
    </w:rPr>
  </w:style>
  <w:style w:type="paragraph" w:customStyle="1" w:styleId="RegSingleTxtG">
    <w:name w:val="Reg_Single Txt_G"/>
    <w:basedOn w:val="Normal"/>
    <w:rsid w:val="00E05067"/>
    <w:pPr>
      <w:numPr>
        <w:ilvl w:val="3"/>
        <w:numId w:val="3"/>
      </w:numPr>
      <w:tabs>
        <w:tab w:val="left" w:pos="1701"/>
      </w:tabs>
      <w:suppressAutoHyphens/>
      <w:spacing w:after="120" w:line="240" w:lineRule="atLeast"/>
      <w:ind w:right="1134"/>
      <w:jc w:val="both"/>
    </w:pPr>
    <w:rPr>
      <w:rFonts w:ascii="Times New Roman" w:eastAsia="SimSun" w:hAnsi="Times New Roman" w:cs="Times New Roman"/>
      <w:sz w:val="20"/>
      <w:szCs w:val="20"/>
      <w:lang w:val="en-GB" w:eastAsia="zh-CN"/>
    </w:rPr>
  </w:style>
  <w:style w:type="character" w:styleId="FootnoteReference">
    <w:name w:val="footnote reference"/>
    <w:aliases w:val="4_G,16 Point,Superscript 6 Point,Ref,de nota al pie,Appel note de bas de page,BVI fnr,number,Footnote text,Footnote reference number,Footnote symbol,note TESI,-E Fußnotenzeichen,SUPERS,stylish,ftref,Superscript 6 Point + 11 pt,E FNZ"/>
    <w:uiPriority w:val="99"/>
    <w:qFormat/>
    <w:rsid w:val="009B6895"/>
    <w:rPr>
      <w:rFonts w:ascii="Times New Roman" w:hAnsi="Times New Roman"/>
      <w:sz w:val="18"/>
      <w:vertAlign w:val="superscript"/>
    </w:rPr>
  </w:style>
  <w:style w:type="paragraph" w:styleId="FootnoteText">
    <w:name w:val="footnote text"/>
    <w:aliases w:val="5_G,Char,Char Char Char,Char Char Char Char,Default Paragraph Font Char Char,Default Paragraph Font Para Char Char Char Char,Default Paragraph Font Char Char11,Default Paragraph Font Char Char1,Geneva 9,Font: Geneva 9,Boston 10,f,fn,Footno"/>
    <w:basedOn w:val="Normal"/>
    <w:link w:val="FootnoteTextChar"/>
    <w:rsid w:val="009B6895"/>
    <w:pPr>
      <w:tabs>
        <w:tab w:val="right" w:pos="1021"/>
      </w:tabs>
      <w:suppressAutoHyphens/>
      <w:spacing w:after="0" w:line="220" w:lineRule="exact"/>
      <w:ind w:left="1134" w:right="1134" w:hanging="1134"/>
    </w:pPr>
    <w:rPr>
      <w:rFonts w:ascii="Times New Roman" w:eastAsia="SimSun" w:hAnsi="Times New Roman" w:cs="Times New Roman"/>
      <w:sz w:val="18"/>
      <w:szCs w:val="20"/>
      <w:lang w:val="en-GB" w:eastAsia="zh-CN"/>
    </w:rPr>
  </w:style>
  <w:style w:type="character" w:customStyle="1" w:styleId="FootnoteTextChar">
    <w:name w:val="Footnote Text Char"/>
    <w:aliases w:val="5_G Char,Char Char,Char Char Char Char1,Char Char Char Char Char,Default Paragraph Font Char Char Char,Default Paragraph Font Para Char Char Char Char Char,Default Paragraph Font Char Char11 Char,Default Paragraph Font Char Char1 Char"/>
    <w:basedOn w:val="DefaultParagraphFont"/>
    <w:link w:val="FootnoteText"/>
    <w:rsid w:val="009B6895"/>
    <w:rPr>
      <w:rFonts w:eastAsia="SimSun"/>
      <w:sz w:val="18"/>
      <w:lang w:eastAsia="zh-CN"/>
    </w:rPr>
  </w:style>
  <w:style w:type="paragraph" w:customStyle="1" w:styleId="Default">
    <w:name w:val="Default"/>
    <w:rsid w:val="009B6895"/>
    <w:pPr>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A85067"/>
    <w:pPr>
      <w:ind w:left="720"/>
      <w:contextualSpacing/>
    </w:pPr>
  </w:style>
  <w:style w:type="paragraph" w:styleId="Revision">
    <w:name w:val="Revision"/>
    <w:hidden/>
    <w:uiPriority w:val="99"/>
    <w:semiHidden/>
    <w:rsid w:val="000810BE"/>
    <w:rPr>
      <w:rFonts w:asciiTheme="minorHAnsi" w:eastAsiaTheme="minorHAnsi" w:hAnsiTheme="minorHAnsi" w:cstheme="minorBidi"/>
      <w:sz w:val="22"/>
      <w:szCs w:val="22"/>
      <w:lang w:val="de-DE" w:eastAsia="en-US"/>
    </w:rPr>
  </w:style>
  <w:style w:type="character" w:styleId="Hyperlink">
    <w:name w:val="Hyperlink"/>
    <w:basedOn w:val="DefaultParagraphFont"/>
    <w:unhideWhenUsed/>
    <w:rsid w:val="008A73F6"/>
    <w:rPr>
      <w:color w:val="0000FF" w:themeColor="hyperlink"/>
      <w:u w:val="single"/>
    </w:rPr>
  </w:style>
  <w:style w:type="character" w:styleId="Mention">
    <w:name w:val="Mention"/>
    <w:basedOn w:val="DefaultParagraphFont"/>
    <w:uiPriority w:val="99"/>
    <w:semiHidden/>
    <w:unhideWhenUsed/>
    <w:rsid w:val="008A73F6"/>
    <w:rPr>
      <w:color w:val="2B579A"/>
      <w:shd w:val="clear" w:color="auto" w:fill="E6E6E6"/>
    </w:rPr>
  </w:style>
  <w:style w:type="paragraph" w:styleId="NoSpacing">
    <w:name w:val="No Spacing"/>
    <w:uiPriority w:val="1"/>
    <w:qFormat/>
    <w:rsid w:val="007500D4"/>
    <w:rPr>
      <w:rFonts w:asciiTheme="minorHAnsi"/>
      <w:sz w:val="22"/>
      <w:szCs w:val="22"/>
      <w:lang w:val="en-US" w:eastAsia="en-US"/>
    </w:rPr>
  </w:style>
  <w:style w:type="character" w:styleId="CommentReference">
    <w:name w:val="annotation reference"/>
    <w:basedOn w:val="DefaultParagraphFont"/>
    <w:semiHidden/>
    <w:unhideWhenUsed/>
    <w:rsid w:val="00615C86"/>
    <w:rPr>
      <w:sz w:val="16"/>
      <w:szCs w:val="16"/>
    </w:rPr>
  </w:style>
  <w:style w:type="paragraph" w:styleId="CommentText">
    <w:name w:val="annotation text"/>
    <w:basedOn w:val="Normal"/>
    <w:link w:val="CommentTextChar"/>
    <w:semiHidden/>
    <w:unhideWhenUsed/>
    <w:rsid w:val="00615C86"/>
    <w:pPr>
      <w:spacing w:line="240" w:lineRule="auto"/>
    </w:pPr>
    <w:rPr>
      <w:sz w:val="20"/>
      <w:szCs w:val="20"/>
    </w:rPr>
  </w:style>
  <w:style w:type="character" w:customStyle="1" w:styleId="CommentTextChar">
    <w:name w:val="Comment Text Char"/>
    <w:basedOn w:val="DefaultParagraphFont"/>
    <w:link w:val="CommentText"/>
    <w:semiHidden/>
    <w:rsid w:val="00615C86"/>
    <w:rPr>
      <w:rFonts w:asciiTheme="minorHAnsi" w:eastAsiaTheme="minorHAnsi" w:hAnsiTheme="minorHAnsi" w:cstheme="minorBidi"/>
      <w:lang w:val="de-DE" w:eastAsia="en-US"/>
    </w:rPr>
  </w:style>
  <w:style w:type="paragraph" w:styleId="CommentSubject">
    <w:name w:val="annotation subject"/>
    <w:basedOn w:val="CommentText"/>
    <w:next w:val="CommentText"/>
    <w:link w:val="CommentSubjectChar"/>
    <w:semiHidden/>
    <w:unhideWhenUsed/>
    <w:rsid w:val="00615C86"/>
    <w:rPr>
      <w:b/>
      <w:bCs/>
    </w:rPr>
  </w:style>
  <w:style w:type="character" w:customStyle="1" w:styleId="CommentSubjectChar">
    <w:name w:val="Comment Subject Char"/>
    <w:basedOn w:val="CommentTextChar"/>
    <w:link w:val="CommentSubject"/>
    <w:semiHidden/>
    <w:rsid w:val="00615C86"/>
    <w:rPr>
      <w:rFonts w:asciiTheme="minorHAnsi" w:eastAsiaTheme="minorHAnsi" w:hAnsiTheme="minorHAnsi" w:cstheme="minorBidi"/>
      <w:b/>
      <w:bCs/>
      <w:lang w:val="de-DE" w:eastAsia="en-US"/>
    </w:rPr>
  </w:style>
  <w:style w:type="character" w:styleId="UnresolvedMention">
    <w:name w:val="Unresolved Mention"/>
    <w:basedOn w:val="DefaultParagraphFont"/>
    <w:uiPriority w:val="99"/>
    <w:semiHidden/>
    <w:unhideWhenUsed/>
    <w:rsid w:val="007254D8"/>
    <w:rPr>
      <w:color w:val="808080"/>
      <w:shd w:val="clear" w:color="auto" w:fill="E6E6E6"/>
    </w:rPr>
  </w:style>
  <w:style w:type="character" w:styleId="FollowedHyperlink">
    <w:name w:val="FollowedHyperlink"/>
    <w:basedOn w:val="DefaultParagraphFont"/>
    <w:semiHidden/>
    <w:unhideWhenUsed/>
    <w:rsid w:val="006127EB"/>
    <w:rPr>
      <w:color w:val="800080" w:themeColor="followedHyperlink"/>
      <w:u w:val="single"/>
    </w:rPr>
  </w:style>
  <w:style w:type="character" w:styleId="PlaceholderText">
    <w:name w:val="Placeholder Text"/>
    <w:basedOn w:val="DefaultParagraphFont"/>
    <w:uiPriority w:val="99"/>
    <w:semiHidden/>
    <w:rsid w:val="00275779"/>
    <w:rPr>
      <w:color w:val="808080"/>
    </w:rPr>
  </w:style>
  <w:style w:type="paragraph" w:styleId="NormalWeb">
    <w:name w:val="Normal (Web)"/>
    <w:basedOn w:val="Normal"/>
    <w:uiPriority w:val="99"/>
    <w:semiHidden/>
    <w:unhideWhenUsed/>
    <w:rsid w:val="0040336E"/>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GridTable1Light">
    <w:name w:val="Grid Table 1 Light"/>
    <w:basedOn w:val="TableNormal"/>
    <w:uiPriority w:val="46"/>
    <w:rsid w:val="00595F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5F1A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nhideWhenUsed/>
    <w:qFormat/>
    <w:rsid w:val="00A109D4"/>
    <w:pPr>
      <w:spacing w:line="240" w:lineRule="auto"/>
    </w:pPr>
    <w:rPr>
      <w:i/>
      <w:iCs/>
      <w:color w:val="1F497D" w:themeColor="text2"/>
      <w:sz w:val="18"/>
      <w:szCs w:val="18"/>
    </w:rPr>
  </w:style>
  <w:style w:type="character" w:customStyle="1" w:styleId="eop">
    <w:name w:val="eop"/>
    <w:basedOn w:val="DefaultParagraphFont"/>
    <w:rsid w:val="0001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058">
      <w:bodyDiv w:val="1"/>
      <w:marLeft w:val="0"/>
      <w:marRight w:val="0"/>
      <w:marTop w:val="0"/>
      <w:marBottom w:val="0"/>
      <w:divBdr>
        <w:top w:val="none" w:sz="0" w:space="0" w:color="auto"/>
        <w:left w:val="none" w:sz="0" w:space="0" w:color="auto"/>
        <w:bottom w:val="none" w:sz="0" w:space="0" w:color="auto"/>
        <w:right w:val="none" w:sz="0" w:space="0" w:color="auto"/>
      </w:divBdr>
    </w:div>
    <w:div w:id="37627229">
      <w:bodyDiv w:val="1"/>
      <w:marLeft w:val="0"/>
      <w:marRight w:val="0"/>
      <w:marTop w:val="0"/>
      <w:marBottom w:val="0"/>
      <w:divBdr>
        <w:top w:val="none" w:sz="0" w:space="0" w:color="auto"/>
        <w:left w:val="none" w:sz="0" w:space="0" w:color="auto"/>
        <w:bottom w:val="none" w:sz="0" w:space="0" w:color="auto"/>
        <w:right w:val="none" w:sz="0" w:space="0" w:color="auto"/>
      </w:divBdr>
    </w:div>
    <w:div w:id="62723045">
      <w:bodyDiv w:val="1"/>
      <w:marLeft w:val="0"/>
      <w:marRight w:val="0"/>
      <w:marTop w:val="0"/>
      <w:marBottom w:val="0"/>
      <w:divBdr>
        <w:top w:val="none" w:sz="0" w:space="0" w:color="auto"/>
        <w:left w:val="none" w:sz="0" w:space="0" w:color="auto"/>
        <w:bottom w:val="none" w:sz="0" w:space="0" w:color="auto"/>
        <w:right w:val="none" w:sz="0" w:space="0" w:color="auto"/>
      </w:divBdr>
    </w:div>
    <w:div w:id="81686147">
      <w:bodyDiv w:val="1"/>
      <w:marLeft w:val="0"/>
      <w:marRight w:val="0"/>
      <w:marTop w:val="0"/>
      <w:marBottom w:val="0"/>
      <w:divBdr>
        <w:top w:val="none" w:sz="0" w:space="0" w:color="auto"/>
        <w:left w:val="none" w:sz="0" w:space="0" w:color="auto"/>
        <w:bottom w:val="none" w:sz="0" w:space="0" w:color="auto"/>
        <w:right w:val="none" w:sz="0" w:space="0" w:color="auto"/>
      </w:divBdr>
    </w:div>
    <w:div w:id="166139264">
      <w:bodyDiv w:val="1"/>
      <w:marLeft w:val="0"/>
      <w:marRight w:val="0"/>
      <w:marTop w:val="0"/>
      <w:marBottom w:val="0"/>
      <w:divBdr>
        <w:top w:val="none" w:sz="0" w:space="0" w:color="auto"/>
        <w:left w:val="none" w:sz="0" w:space="0" w:color="auto"/>
        <w:bottom w:val="none" w:sz="0" w:space="0" w:color="auto"/>
        <w:right w:val="none" w:sz="0" w:space="0" w:color="auto"/>
      </w:divBdr>
    </w:div>
    <w:div w:id="301813063">
      <w:bodyDiv w:val="1"/>
      <w:marLeft w:val="0"/>
      <w:marRight w:val="0"/>
      <w:marTop w:val="0"/>
      <w:marBottom w:val="0"/>
      <w:divBdr>
        <w:top w:val="none" w:sz="0" w:space="0" w:color="auto"/>
        <w:left w:val="none" w:sz="0" w:space="0" w:color="auto"/>
        <w:bottom w:val="none" w:sz="0" w:space="0" w:color="auto"/>
        <w:right w:val="none" w:sz="0" w:space="0" w:color="auto"/>
      </w:divBdr>
      <w:divsChild>
        <w:div w:id="1065569701">
          <w:marLeft w:val="360"/>
          <w:marRight w:val="0"/>
          <w:marTop w:val="200"/>
          <w:marBottom w:val="240"/>
          <w:divBdr>
            <w:top w:val="none" w:sz="0" w:space="0" w:color="auto"/>
            <w:left w:val="none" w:sz="0" w:space="0" w:color="auto"/>
            <w:bottom w:val="none" w:sz="0" w:space="0" w:color="auto"/>
            <w:right w:val="none" w:sz="0" w:space="0" w:color="auto"/>
          </w:divBdr>
        </w:div>
        <w:div w:id="1648968706">
          <w:marLeft w:val="360"/>
          <w:marRight w:val="0"/>
          <w:marTop w:val="200"/>
          <w:marBottom w:val="240"/>
          <w:divBdr>
            <w:top w:val="none" w:sz="0" w:space="0" w:color="auto"/>
            <w:left w:val="none" w:sz="0" w:space="0" w:color="auto"/>
            <w:bottom w:val="none" w:sz="0" w:space="0" w:color="auto"/>
            <w:right w:val="none" w:sz="0" w:space="0" w:color="auto"/>
          </w:divBdr>
        </w:div>
        <w:div w:id="952713595">
          <w:marLeft w:val="360"/>
          <w:marRight w:val="0"/>
          <w:marTop w:val="200"/>
          <w:marBottom w:val="240"/>
          <w:divBdr>
            <w:top w:val="none" w:sz="0" w:space="0" w:color="auto"/>
            <w:left w:val="none" w:sz="0" w:space="0" w:color="auto"/>
            <w:bottom w:val="none" w:sz="0" w:space="0" w:color="auto"/>
            <w:right w:val="none" w:sz="0" w:space="0" w:color="auto"/>
          </w:divBdr>
        </w:div>
        <w:div w:id="616062656">
          <w:marLeft w:val="360"/>
          <w:marRight w:val="0"/>
          <w:marTop w:val="200"/>
          <w:marBottom w:val="240"/>
          <w:divBdr>
            <w:top w:val="none" w:sz="0" w:space="0" w:color="auto"/>
            <w:left w:val="none" w:sz="0" w:space="0" w:color="auto"/>
            <w:bottom w:val="none" w:sz="0" w:space="0" w:color="auto"/>
            <w:right w:val="none" w:sz="0" w:space="0" w:color="auto"/>
          </w:divBdr>
        </w:div>
        <w:div w:id="1948734855">
          <w:marLeft w:val="360"/>
          <w:marRight w:val="0"/>
          <w:marTop w:val="200"/>
          <w:marBottom w:val="240"/>
          <w:divBdr>
            <w:top w:val="none" w:sz="0" w:space="0" w:color="auto"/>
            <w:left w:val="none" w:sz="0" w:space="0" w:color="auto"/>
            <w:bottom w:val="none" w:sz="0" w:space="0" w:color="auto"/>
            <w:right w:val="none" w:sz="0" w:space="0" w:color="auto"/>
          </w:divBdr>
        </w:div>
        <w:div w:id="1994947283">
          <w:marLeft w:val="360"/>
          <w:marRight w:val="0"/>
          <w:marTop w:val="200"/>
          <w:marBottom w:val="240"/>
          <w:divBdr>
            <w:top w:val="none" w:sz="0" w:space="0" w:color="auto"/>
            <w:left w:val="none" w:sz="0" w:space="0" w:color="auto"/>
            <w:bottom w:val="none" w:sz="0" w:space="0" w:color="auto"/>
            <w:right w:val="none" w:sz="0" w:space="0" w:color="auto"/>
          </w:divBdr>
        </w:div>
      </w:divsChild>
    </w:div>
    <w:div w:id="457182484">
      <w:bodyDiv w:val="1"/>
      <w:marLeft w:val="0"/>
      <w:marRight w:val="0"/>
      <w:marTop w:val="0"/>
      <w:marBottom w:val="0"/>
      <w:divBdr>
        <w:top w:val="none" w:sz="0" w:space="0" w:color="auto"/>
        <w:left w:val="none" w:sz="0" w:space="0" w:color="auto"/>
        <w:bottom w:val="none" w:sz="0" w:space="0" w:color="auto"/>
        <w:right w:val="none" w:sz="0" w:space="0" w:color="auto"/>
      </w:divBdr>
      <w:divsChild>
        <w:div w:id="477961817">
          <w:marLeft w:val="1080"/>
          <w:marRight w:val="0"/>
          <w:marTop w:val="100"/>
          <w:marBottom w:val="0"/>
          <w:divBdr>
            <w:top w:val="none" w:sz="0" w:space="0" w:color="auto"/>
            <w:left w:val="none" w:sz="0" w:space="0" w:color="auto"/>
            <w:bottom w:val="none" w:sz="0" w:space="0" w:color="auto"/>
            <w:right w:val="none" w:sz="0" w:space="0" w:color="auto"/>
          </w:divBdr>
        </w:div>
        <w:div w:id="667489609">
          <w:marLeft w:val="1080"/>
          <w:marRight w:val="0"/>
          <w:marTop w:val="100"/>
          <w:marBottom w:val="0"/>
          <w:divBdr>
            <w:top w:val="none" w:sz="0" w:space="0" w:color="auto"/>
            <w:left w:val="none" w:sz="0" w:space="0" w:color="auto"/>
            <w:bottom w:val="none" w:sz="0" w:space="0" w:color="auto"/>
            <w:right w:val="none" w:sz="0" w:space="0" w:color="auto"/>
          </w:divBdr>
        </w:div>
      </w:divsChild>
    </w:div>
    <w:div w:id="582033953">
      <w:bodyDiv w:val="1"/>
      <w:marLeft w:val="0"/>
      <w:marRight w:val="0"/>
      <w:marTop w:val="0"/>
      <w:marBottom w:val="0"/>
      <w:divBdr>
        <w:top w:val="none" w:sz="0" w:space="0" w:color="auto"/>
        <w:left w:val="none" w:sz="0" w:space="0" w:color="auto"/>
        <w:bottom w:val="none" w:sz="0" w:space="0" w:color="auto"/>
        <w:right w:val="none" w:sz="0" w:space="0" w:color="auto"/>
      </w:divBdr>
      <w:divsChild>
        <w:div w:id="418647786">
          <w:marLeft w:val="0"/>
          <w:marRight w:val="0"/>
          <w:marTop w:val="0"/>
          <w:marBottom w:val="0"/>
          <w:divBdr>
            <w:top w:val="none" w:sz="0" w:space="0" w:color="auto"/>
            <w:left w:val="none" w:sz="0" w:space="0" w:color="auto"/>
            <w:bottom w:val="none" w:sz="0" w:space="0" w:color="auto"/>
            <w:right w:val="none" w:sz="0" w:space="0" w:color="auto"/>
          </w:divBdr>
        </w:div>
        <w:div w:id="2038040193">
          <w:marLeft w:val="0"/>
          <w:marRight w:val="0"/>
          <w:marTop w:val="0"/>
          <w:marBottom w:val="0"/>
          <w:divBdr>
            <w:top w:val="none" w:sz="0" w:space="0" w:color="auto"/>
            <w:left w:val="none" w:sz="0" w:space="0" w:color="auto"/>
            <w:bottom w:val="none" w:sz="0" w:space="0" w:color="auto"/>
            <w:right w:val="none" w:sz="0" w:space="0" w:color="auto"/>
          </w:divBdr>
          <w:divsChild>
            <w:div w:id="826474799">
              <w:marLeft w:val="0"/>
              <w:marRight w:val="0"/>
              <w:marTop w:val="0"/>
              <w:marBottom w:val="0"/>
              <w:divBdr>
                <w:top w:val="none" w:sz="0" w:space="0" w:color="auto"/>
                <w:left w:val="none" w:sz="0" w:space="0" w:color="auto"/>
                <w:bottom w:val="none" w:sz="0" w:space="0" w:color="auto"/>
                <w:right w:val="none" w:sz="0" w:space="0" w:color="auto"/>
              </w:divBdr>
            </w:div>
            <w:div w:id="1114520643">
              <w:marLeft w:val="0"/>
              <w:marRight w:val="0"/>
              <w:marTop w:val="0"/>
              <w:marBottom w:val="0"/>
              <w:divBdr>
                <w:top w:val="none" w:sz="0" w:space="0" w:color="auto"/>
                <w:left w:val="none" w:sz="0" w:space="0" w:color="auto"/>
                <w:bottom w:val="none" w:sz="0" w:space="0" w:color="auto"/>
                <w:right w:val="none" w:sz="0" w:space="0" w:color="auto"/>
              </w:divBdr>
            </w:div>
            <w:div w:id="1288198311">
              <w:marLeft w:val="0"/>
              <w:marRight w:val="0"/>
              <w:marTop w:val="0"/>
              <w:marBottom w:val="0"/>
              <w:divBdr>
                <w:top w:val="none" w:sz="0" w:space="0" w:color="auto"/>
                <w:left w:val="none" w:sz="0" w:space="0" w:color="auto"/>
                <w:bottom w:val="none" w:sz="0" w:space="0" w:color="auto"/>
                <w:right w:val="none" w:sz="0" w:space="0" w:color="auto"/>
              </w:divBdr>
            </w:div>
            <w:div w:id="19837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6479">
      <w:bodyDiv w:val="1"/>
      <w:marLeft w:val="0"/>
      <w:marRight w:val="0"/>
      <w:marTop w:val="0"/>
      <w:marBottom w:val="0"/>
      <w:divBdr>
        <w:top w:val="none" w:sz="0" w:space="0" w:color="auto"/>
        <w:left w:val="none" w:sz="0" w:space="0" w:color="auto"/>
        <w:bottom w:val="none" w:sz="0" w:space="0" w:color="auto"/>
        <w:right w:val="none" w:sz="0" w:space="0" w:color="auto"/>
      </w:divBdr>
    </w:div>
    <w:div w:id="789322507">
      <w:bodyDiv w:val="1"/>
      <w:marLeft w:val="0"/>
      <w:marRight w:val="0"/>
      <w:marTop w:val="0"/>
      <w:marBottom w:val="0"/>
      <w:divBdr>
        <w:top w:val="none" w:sz="0" w:space="0" w:color="auto"/>
        <w:left w:val="none" w:sz="0" w:space="0" w:color="auto"/>
        <w:bottom w:val="none" w:sz="0" w:space="0" w:color="auto"/>
        <w:right w:val="none" w:sz="0" w:space="0" w:color="auto"/>
      </w:divBdr>
    </w:div>
    <w:div w:id="936715676">
      <w:bodyDiv w:val="1"/>
      <w:marLeft w:val="0"/>
      <w:marRight w:val="0"/>
      <w:marTop w:val="0"/>
      <w:marBottom w:val="0"/>
      <w:divBdr>
        <w:top w:val="none" w:sz="0" w:space="0" w:color="auto"/>
        <w:left w:val="none" w:sz="0" w:space="0" w:color="auto"/>
        <w:bottom w:val="none" w:sz="0" w:space="0" w:color="auto"/>
        <w:right w:val="none" w:sz="0" w:space="0" w:color="auto"/>
      </w:divBdr>
    </w:div>
    <w:div w:id="1145854157">
      <w:bodyDiv w:val="1"/>
      <w:marLeft w:val="0"/>
      <w:marRight w:val="0"/>
      <w:marTop w:val="0"/>
      <w:marBottom w:val="0"/>
      <w:divBdr>
        <w:top w:val="none" w:sz="0" w:space="0" w:color="auto"/>
        <w:left w:val="none" w:sz="0" w:space="0" w:color="auto"/>
        <w:bottom w:val="none" w:sz="0" w:space="0" w:color="auto"/>
        <w:right w:val="none" w:sz="0" w:space="0" w:color="auto"/>
      </w:divBdr>
    </w:div>
    <w:div w:id="1160392351">
      <w:bodyDiv w:val="1"/>
      <w:marLeft w:val="0"/>
      <w:marRight w:val="0"/>
      <w:marTop w:val="0"/>
      <w:marBottom w:val="0"/>
      <w:divBdr>
        <w:top w:val="none" w:sz="0" w:space="0" w:color="auto"/>
        <w:left w:val="none" w:sz="0" w:space="0" w:color="auto"/>
        <w:bottom w:val="none" w:sz="0" w:space="0" w:color="auto"/>
        <w:right w:val="none" w:sz="0" w:space="0" w:color="auto"/>
      </w:divBdr>
    </w:div>
    <w:div w:id="1363171780">
      <w:bodyDiv w:val="1"/>
      <w:marLeft w:val="0"/>
      <w:marRight w:val="0"/>
      <w:marTop w:val="0"/>
      <w:marBottom w:val="0"/>
      <w:divBdr>
        <w:top w:val="none" w:sz="0" w:space="0" w:color="auto"/>
        <w:left w:val="none" w:sz="0" w:space="0" w:color="auto"/>
        <w:bottom w:val="none" w:sz="0" w:space="0" w:color="auto"/>
        <w:right w:val="none" w:sz="0" w:space="0" w:color="auto"/>
      </w:divBdr>
    </w:div>
    <w:div w:id="1630357005">
      <w:bodyDiv w:val="1"/>
      <w:marLeft w:val="0"/>
      <w:marRight w:val="0"/>
      <w:marTop w:val="0"/>
      <w:marBottom w:val="0"/>
      <w:divBdr>
        <w:top w:val="none" w:sz="0" w:space="0" w:color="auto"/>
        <w:left w:val="none" w:sz="0" w:space="0" w:color="auto"/>
        <w:bottom w:val="none" w:sz="0" w:space="0" w:color="auto"/>
        <w:right w:val="none" w:sz="0" w:space="0" w:color="auto"/>
      </w:divBdr>
    </w:div>
    <w:div w:id="1724713593">
      <w:bodyDiv w:val="1"/>
      <w:marLeft w:val="0"/>
      <w:marRight w:val="0"/>
      <w:marTop w:val="0"/>
      <w:marBottom w:val="0"/>
      <w:divBdr>
        <w:top w:val="none" w:sz="0" w:space="0" w:color="auto"/>
        <w:left w:val="none" w:sz="0" w:space="0" w:color="auto"/>
        <w:bottom w:val="none" w:sz="0" w:space="0" w:color="auto"/>
        <w:right w:val="none" w:sz="0" w:space="0" w:color="auto"/>
      </w:divBdr>
    </w:div>
    <w:div w:id="1758205264">
      <w:bodyDiv w:val="1"/>
      <w:marLeft w:val="0"/>
      <w:marRight w:val="0"/>
      <w:marTop w:val="0"/>
      <w:marBottom w:val="0"/>
      <w:divBdr>
        <w:top w:val="none" w:sz="0" w:space="0" w:color="auto"/>
        <w:left w:val="none" w:sz="0" w:space="0" w:color="auto"/>
        <w:bottom w:val="none" w:sz="0" w:space="0" w:color="auto"/>
        <w:right w:val="none" w:sz="0" w:space="0" w:color="auto"/>
      </w:divBdr>
    </w:div>
    <w:div w:id="1822115652">
      <w:bodyDiv w:val="1"/>
      <w:marLeft w:val="0"/>
      <w:marRight w:val="0"/>
      <w:marTop w:val="0"/>
      <w:marBottom w:val="0"/>
      <w:divBdr>
        <w:top w:val="none" w:sz="0" w:space="0" w:color="auto"/>
        <w:left w:val="none" w:sz="0" w:space="0" w:color="auto"/>
        <w:bottom w:val="none" w:sz="0" w:space="0" w:color="auto"/>
        <w:right w:val="none" w:sz="0" w:space="0" w:color="auto"/>
      </w:divBdr>
    </w:div>
    <w:div w:id="1976443670">
      <w:bodyDiv w:val="1"/>
      <w:marLeft w:val="0"/>
      <w:marRight w:val="0"/>
      <w:marTop w:val="0"/>
      <w:marBottom w:val="0"/>
      <w:divBdr>
        <w:top w:val="none" w:sz="0" w:space="0" w:color="auto"/>
        <w:left w:val="none" w:sz="0" w:space="0" w:color="auto"/>
        <w:bottom w:val="none" w:sz="0" w:space="0" w:color="auto"/>
        <w:right w:val="none" w:sz="0" w:space="0" w:color="auto"/>
      </w:divBdr>
    </w:div>
    <w:div w:id="2056804621">
      <w:bodyDiv w:val="1"/>
      <w:marLeft w:val="0"/>
      <w:marRight w:val="0"/>
      <w:marTop w:val="0"/>
      <w:marBottom w:val="0"/>
      <w:divBdr>
        <w:top w:val="none" w:sz="0" w:space="0" w:color="auto"/>
        <w:left w:val="none" w:sz="0" w:space="0" w:color="auto"/>
        <w:bottom w:val="none" w:sz="0" w:space="0" w:color="auto"/>
        <w:right w:val="none" w:sz="0" w:space="0" w:color="auto"/>
      </w:divBdr>
      <w:divsChild>
        <w:div w:id="1208448502">
          <w:marLeft w:val="0"/>
          <w:marRight w:val="0"/>
          <w:marTop w:val="0"/>
          <w:marBottom w:val="240"/>
          <w:divBdr>
            <w:top w:val="none" w:sz="0" w:space="0" w:color="auto"/>
            <w:left w:val="none" w:sz="0" w:space="0" w:color="auto"/>
            <w:bottom w:val="none" w:sz="0" w:space="0" w:color="auto"/>
            <w:right w:val="none" w:sz="0" w:space="0" w:color="auto"/>
          </w:divBdr>
        </w:div>
      </w:divsChild>
    </w:div>
    <w:div w:id="2130707336">
      <w:bodyDiv w:val="1"/>
      <w:marLeft w:val="0"/>
      <w:marRight w:val="0"/>
      <w:marTop w:val="0"/>
      <w:marBottom w:val="0"/>
      <w:divBdr>
        <w:top w:val="none" w:sz="0" w:space="0" w:color="auto"/>
        <w:left w:val="none" w:sz="0" w:space="0" w:color="auto"/>
        <w:bottom w:val="none" w:sz="0" w:space="0" w:color="auto"/>
        <w:right w:val="none" w:sz="0" w:space="0" w:color="auto"/>
      </w:divBdr>
    </w:div>
    <w:div w:id="21324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node/74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nfccc.int/node/740"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unfccc.int/node/3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node/740" TargetMode="External"/><Relationship Id="rId5" Type="http://schemas.openxmlformats.org/officeDocument/2006/relationships/numbering" Target="numbering.xml"/><Relationship Id="rId15" Type="http://schemas.openxmlformats.org/officeDocument/2006/relationships/hyperlink" Target="https://unfccc.int/sites/default/files/resource/LEG-brief_NAP-gaps-and-needs-Mar202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documents/63104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apglobalnetwork.org/wp-content/uploads/2017/07/napgn-en-2017-a-framework-for-gender%20responsive-nap-processes.pdf" TargetMode="External"/><Relationship Id="rId2" Type="http://schemas.openxmlformats.org/officeDocument/2006/relationships/hyperlink" Target="https://unfccc.int/files/adaptation/application/pdf/21673_unfccc_leg_gender_low_v5.pdf" TargetMode="External"/><Relationship Id="rId1" Type="http://schemas.openxmlformats.org/officeDocument/2006/relationships/hyperlink" Target="https://www4.unfccc.int/sites/NAPC/Documents/Supplements/NAPGenderToolkit2019.pdf" TargetMode="External"/><Relationship Id="rId4" Type="http://schemas.openxmlformats.org/officeDocument/2006/relationships/hyperlink" Target="https://unfccc.int/node/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920f5ab-9618-4f6e-a652-41e6f8b811ff">2024</Year>
    <UNF3CSPThematicAreas xmlns="6920f5ab-9618-4f6e-a652-41e6f8b811ff"/>
    <UNF3CSPEntity xmlns="cd1c2313-39f8-4f5d-8e14-5f0ea1c36a8a">Least Developed Countries Expert Group (LEG)</UNF3CSPEntity>
    <UNF3CSPInvitationToSubmit xmlns="cd1c2313-39f8-4f5d-8e14-5f0ea1c36a8a">1420</UNF3CSPInvitationToSubmit>
    <UNF3CSPSubmissionDate xmlns="6920f5ab-9618-4f6e-a652-41e6f8b811ff">2024-03-27T23:00:00+00:00</UNF3CSPSubmissionDate>
    <UNF3CSPEntityType xmlns="6920f5ab-9618-4f6e-a652-41e6f8b811ff">Party</UNF3CSPEntityType>
    <Issue xmlns="6920f5ab-9618-4f6e-a652-41e6f8b811ff">Gender and climate change</Issue>
    <UNF3CSPDescription xmlns="cd1c2313-39f8-4f5d-8e14-5f0ea1c36a8a" xsi:nil="true"/>
    <Date_x0020_Of_x0020_Call xmlns="6920f5ab-9618-4f6e-a652-41e6f8b811ff">2024-03-30T23:00:00+00:00</Date_x0020_Of_x0020_Call>
    <UNF3CSPLanguage xmlns="cd1c2313-39f8-4f5d-8e14-5f0ea1c36a8a">English</UNF3CSPLanguage>
    <Mandate xmlns="6920f5ab-9618-4f6e-a652-41e6f8b811ff">FCCC/SBI/2023/L.17, para. 2</Mandate>
    <Session xmlns="6920f5ab-9618-4f6e-a652-41e6f8b811ff">SBI 60</Session>
    <SourceItemID xmlns="6920f5ab-9618-4f6e-a652-41e6f8b811ff" xsi:nil="true"/>
    <Theme xmlns="6920f5ab-9618-4f6e-a652-41e6f8b811ff" xsi:nil="true"/>
    <UNF3CSPBody xmlns="6920f5ab-9618-4f6e-a652-41e6f8b811ff">SBI</UNF3CSPBody>
  </documentManagement>
</p:properties>
</file>

<file path=customXml/item4.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662AC-02F1-454B-A67D-108C900F7298}"/>
</file>

<file path=customXml/itemProps2.xml><?xml version="1.0" encoding="utf-8"?>
<ds:datastoreItem xmlns:ds="http://schemas.openxmlformats.org/officeDocument/2006/customXml" ds:itemID="{C677E287-7180-416C-9CFA-48212CE48ADE}"/>
</file>

<file path=customXml/itemProps3.xml><?xml version="1.0" encoding="utf-8"?>
<ds:datastoreItem xmlns:ds="http://schemas.openxmlformats.org/officeDocument/2006/customXml" ds:itemID="{15750C12-DF39-4A5B-9385-45ED4D862B83}"/>
</file>

<file path=customXml/itemProps4.xml><?xml version="1.0" encoding="utf-8"?>
<ds:datastoreItem xmlns:ds="http://schemas.openxmlformats.org/officeDocument/2006/customXml" ds:itemID="{4B2158F8-A1E3-4D04-9697-F0D1036D2B36}"/>
</file>

<file path=docProps/app.xml><?xml version="1.0" encoding="utf-8"?>
<Properties xmlns="http://schemas.openxmlformats.org/officeDocument/2006/extended-properties" xmlns:vt="http://schemas.openxmlformats.org/officeDocument/2006/docPropsVTypes">
  <Template>Normal.dotm</Template>
  <TotalTime>4</TotalTime>
  <Pages>1</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FTC</dc:creator>
  <cp:keywords/>
  <cp:lastModifiedBy>Sonam Khandu</cp:lastModifiedBy>
  <cp:revision>7</cp:revision>
  <cp:lastPrinted>2023-07-09T05:06:00Z</cp:lastPrinted>
  <dcterms:created xsi:type="dcterms:W3CDTF">2024-03-14T10:49:00Z</dcterms:created>
  <dcterms:modified xsi:type="dcterms:W3CDTF">2024-03-28T14:01:00Z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MediaServiceImageTags">
    <vt:lpwstr/>
  </property>
  <property fmtid="{D5CDD505-2E9C-101B-9397-08002B2CF9AE}" pid="4" name="GrammarlyDocumentId">
    <vt:lpwstr>a42e59788ea16ea851f15bb39398666d798ec927aec98303079a99e96c98eb2c</vt:lpwstr>
  </property>
  <property fmtid="{D5CDD505-2E9C-101B-9397-08002B2CF9AE}" pid="5" name="Order">
    <vt:r8>1199700</vt:r8>
  </property>
  <property fmtid="{D5CDD505-2E9C-101B-9397-08002B2CF9AE}" pid="6" name="xd_ProgID">
    <vt:lpwstr/>
  </property>
  <property fmtid="{D5CDD505-2E9C-101B-9397-08002B2CF9AE}" pid="7" name="_CopySource">
    <vt:lpwstr>https://process.unfccc.int/sites/SubmissionsStaging/Documents/202404231103---LEG gender submission_March2024.docx</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