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6535F" w14:textId="527C2620" w:rsidR="00F44E68" w:rsidRDefault="00F44E68" w:rsidP="00584D2B">
      <w:pPr>
        <w:spacing w:after="0"/>
        <w:ind w:left="2160" w:hanging="2160"/>
        <w:jc w:val="center"/>
        <w:rPr>
          <w:rFonts w:asciiTheme="majorHAnsi" w:hAnsiTheme="majorHAnsi" w:cs="Arial"/>
          <w:b/>
          <w:lang w:val="en-GB"/>
        </w:rPr>
      </w:pPr>
      <w:r w:rsidRPr="008F0BAB">
        <w:rPr>
          <w:rFonts w:asciiTheme="majorHAnsi" w:hAnsiTheme="majorHAnsi" w:cs="Arial"/>
          <w:b/>
          <w:lang w:val="en-GB"/>
        </w:rPr>
        <w:t>SUBMISSION BY COSTA RICA ON BEHALF OF THE AILAC GROUP OF COUNTRIES COMPOSED BY CHILE, COLOMBIA, COSTA RICA, HONDURAS, GUATEMALA, PANAMA, PARAGUAY AND PERU</w:t>
      </w:r>
      <w:r w:rsidR="00F87840" w:rsidRPr="008F0BAB">
        <w:rPr>
          <w:rFonts w:asciiTheme="majorHAnsi" w:hAnsiTheme="majorHAnsi" w:cs="Arial"/>
          <w:b/>
          <w:lang w:val="en-GB"/>
        </w:rPr>
        <w:t xml:space="preserve"> ON </w:t>
      </w:r>
      <w:r w:rsidR="008F0BAB">
        <w:rPr>
          <w:rFonts w:asciiTheme="majorHAnsi" w:hAnsiTheme="majorHAnsi" w:cs="Arial"/>
          <w:b/>
          <w:lang w:val="en-GB"/>
        </w:rPr>
        <w:t xml:space="preserve">ITEM 16 OF THE SBI AGENDA: </w:t>
      </w:r>
      <w:r w:rsidR="00F87840" w:rsidRPr="008F0BAB">
        <w:rPr>
          <w:rFonts w:asciiTheme="majorHAnsi" w:hAnsiTheme="majorHAnsi" w:cs="Arial"/>
          <w:b/>
          <w:lang w:val="en-GB"/>
        </w:rPr>
        <w:t>GENDER AND CLIMATE CHANGE</w:t>
      </w:r>
    </w:p>
    <w:p w14:paraId="2145FA40" w14:textId="77777777" w:rsidR="008F0BAB" w:rsidRDefault="008F0BAB" w:rsidP="0095674B">
      <w:pPr>
        <w:spacing w:after="0"/>
        <w:jc w:val="center"/>
        <w:rPr>
          <w:rFonts w:asciiTheme="majorHAnsi" w:hAnsiTheme="majorHAnsi" w:cs="Arial"/>
          <w:b/>
          <w:lang w:val="en-GB"/>
        </w:rPr>
      </w:pPr>
    </w:p>
    <w:p w14:paraId="1A21588F" w14:textId="3E4C95E7" w:rsidR="008F0BAB" w:rsidRPr="008F0BAB" w:rsidRDefault="008F0BAB" w:rsidP="008F0BAB">
      <w:pPr>
        <w:spacing w:after="0"/>
        <w:ind w:left="360"/>
        <w:jc w:val="center"/>
        <w:rPr>
          <w:rFonts w:asciiTheme="majorHAnsi" w:hAnsiTheme="majorHAnsi" w:cs="Arial"/>
          <w:i/>
          <w:lang w:val="en-GB"/>
        </w:rPr>
      </w:pPr>
      <w:r w:rsidRPr="008F0BAB">
        <w:rPr>
          <w:rFonts w:asciiTheme="majorHAnsi" w:hAnsiTheme="majorHAnsi" w:cs="Arial"/>
          <w:i/>
          <w:lang w:val="en-GB"/>
        </w:rPr>
        <w:t xml:space="preserve">Views on </w:t>
      </w:r>
      <w:r w:rsidRPr="008F0BAB">
        <w:rPr>
          <w:rFonts w:asciiTheme="majorHAnsi" w:hAnsiTheme="majorHAnsi" w:cs="Arial"/>
          <w:bCs/>
          <w:i/>
          <w:lang w:val="en-GB"/>
        </w:rPr>
        <w:t xml:space="preserve">Possible elements and guiding principles for continuing and enhancing the </w:t>
      </w:r>
      <w:r>
        <w:rPr>
          <w:rFonts w:asciiTheme="majorHAnsi" w:hAnsiTheme="majorHAnsi" w:cs="Arial"/>
          <w:bCs/>
          <w:i/>
          <w:lang w:val="en-GB"/>
        </w:rPr>
        <w:t>Lima Work Programme on Gender</w:t>
      </w:r>
      <w:r w:rsidRPr="008F0BAB">
        <w:rPr>
          <w:rFonts w:asciiTheme="majorHAnsi" w:hAnsiTheme="majorHAnsi" w:cs="Arial"/>
          <w:bCs/>
          <w:i/>
          <w:lang w:val="en-GB"/>
        </w:rPr>
        <w:t>, taking into account recommendations and insights resulting from activities already com</w:t>
      </w:r>
      <w:r>
        <w:rPr>
          <w:rFonts w:asciiTheme="majorHAnsi" w:hAnsiTheme="majorHAnsi" w:cs="Arial"/>
          <w:bCs/>
          <w:i/>
          <w:lang w:val="en-GB"/>
        </w:rPr>
        <w:t xml:space="preserve">pleted under the work programme; and, </w:t>
      </w:r>
      <w:r w:rsidRPr="008F0BAB">
        <w:rPr>
          <w:rFonts w:asciiTheme="majorHAnsi" w:hAnsiTheme="majorHAnsi" w:cs="Arial"/>
          <w:i/>
          <w:lang w:val="en-GB"/>
        </w:rPr>
        <w:t xml:space="preserve">Information on progress made in meeting the goals of achieving gender balance and gender-responsive climate policy. </w:t>
      </w:r>
    </w:p>
    <w:p w14:paraId="149E1B4E" w14:textId="22BA90FE" w:rsidR="008F0BAB" w:rsidRPr="008F0BAB" w:rsidRDefault="008F0BAB" w:rsidP="0095674B">
      <w:pPr>
        <w:spacing w:after="0"/>
        <w:jc w:val="center"/>
        <w:rPr>
          <w:rFonts w:asciiTheme="majorHAnsi" w:hAnsiTheme="majorHAnsi" w:cs="Arial"/>
          <w:i/>
          <w:lang w:val="en-GB"/>
        </w:rPr>
      </w:pPr>
    </w:p>
    <w:p w14:paraId="7421349F" w14:textId="77777777" w:rsidR="00FD18FA" w:rsidRDefault="00FD18FA" w:rsidP="00FD18FA">
      <w:pPr>
        <w:rPr>
          <w:rFonts w:asciiTheme="majorHAnsi" w:hAnsiTheme="majorHAnsi" w:cs="Arial"/>
          <w:b/>
          <w:lang w:val="en-GB"/>
        </w:rPr>
      </w:pPr>
    </w:p>
    <w:p w14:paraId="497C1AA6" w14:textId="38ECB292" w:rsidR="00B63077" w:rsidRPr="00FD18FA" w:rsidRDefault="00B63077" w:rsidP="00FD18FA">
      <w:pPr>
        <w:rPr>
          <w:rFonts w:asciiTheme="majorHAnsi" w:hAnsiTheme="majorHAnsi" w:cs="Arial"/>
          <w:b/>
          <w:lang w:val="en-GB"/>
        </w:rPr>
      </w:pPr>
      <w:r w:rsidRPr="00FD18FA">
        <w:rPr>
          <w:rFonts w:asciiTheme="majorHAnsi" w:hAnsiTheme="majorHAnsi" w:cs="Arial"/>
          <w:b/>
          <w:lang w:val="en-GB"/>
        </w:rPr>
        <w:t xml:space="preserve">Background elements </w:t>
      </w:r>
    </w:p>
    <w:p w14:paraId="7079ED94" w14:textId="55E34952" w:rsidR="0017179D" w:rsidRPr="0017179D" w:rsidRDefault="0017179D" w:rsidP="00C329A3">
      <w:pPr>
        <w:jc w:val="both"/>
        <w:rPr>
          <w:rFonts w:asciiTheme="majorHAnsi" w:hAnsiTheme="majorHAnsi" w:cs="Arial"/>
          <w:lang w:val="en-GB"/>
        </w:rPr>
      </w:pPr>
      <w:r>
        <w:rPr>
          <w:rFonts w:asciiTheme="majorHAnsi" w:hAnsiTheme="majorHAnsi" w:cs="Arial"/>
          <w:lang w:val="en-GB"/>
        </w:rPr>
        <w:t xml:space="preserve">At </w:t>
      </w:r>
      <w:r w:rsidRPr="0017179D">
        <w:rPr>
          <w:rFonts w:asciiTheme="majorHAnsi" w:hAnsiTheme="majorHAnsi" w:cs="Arial"/>
          <w:lang w:val="en-GB"/>
        </w:rPr>
        <w:t>its 44</w:t>
      </w:r>
      <w:r>
        <w:rPr>
          <w:rFonts w:asciiTheme="majorHAnsi" w:hAnsiTheme="majorHAnsi" w:cs="Arial"/>
          <w:lang w:val="en-GB"/>
        </w:rPr>
        <w:t>th</w:t>
      </w:r>
      <w:r w:rsidRPr="0017179D">
        <w:rPr>
          <w:rFonts w:asciiTheme="majorHAnsi" w:hAnsiTheme="majorHAnsi" w:cs="Arial"/>
          <w:lang w:val="en-GB"/>
        </w:rPr>
        <w:t xml:space="preserve"> session the SBI invited Parties and observer organizations to submit their views on possible elements and guiding principles for continuing and enhancing the</w:t>
      </w:r>
      <w:r>
        <w:rPr>
          <w:rFonts w:asciiTheme="majorHAnsi" w:hAnsiTheme="majorHAnsi" w:cs="Arial"/>
          <w:lang w:val="en-GB"/>
        </w:rPr>
        <w:t xml:space="preserve"> Lima W</w:t>
      </w:r>
      <w:r w:rsidRPr="0017179D">
        <w:rPr>
          <w:rFonts w:asciiTheme="majorHAnsi" w:hAnsiTheme="majorHAnsi" w:cs="Arial"/>
          <w:lang w:val="en-GB"/>
        </w:rPr>
        <w:t xml:space="preserve">ork </w:t>
      </w:r>
      <w:r>
        <w:rPr>
          <w:rFonts w:asciiTheme="majorHAnsi" w:hAnsiTheme="majorHAnsi" w:cs="Arial"/>
          <w:lang w:val="en-GB"/>
        </w:rPr>
        <w:t>P</w:t>
      </w:r>
      <w:r w:rsidRPr="0017179D">
        <w:rPr>
          <w:rFonts w:asciiTheme="majorHAnsi" w:hAnsiTheme="majorHAnsi" w:cs="Arial"/>
          <w:lang w:val="en-GB"/>
        </w:rPr>
        <w:t>rogramme</w:t>
      </w:r>
      <w:r>
        <w:rPr>
          <w:rFonts w:asciiTheme="majorHAnsi" w:hAnsiTheme="majorHAnsi" w:cs="Arial"/>
          <w:lang w:val="en-GB"/>
        </w:rPr>
        <w:t xml:space="preserve"> on Gender</w:t>
      </w:r>
      <w:r w:rsidRPr="0017179D">
        <w:rPr>
          <w:rFonts w:asciiTheme="majorHAnsi" w:hAnsiTheme="majorHAnsi" w:cs="Arial"/>
          <w:lang w:val="en-GB"/>
        </w:rPr>
        <w:t xml:space="preserve">.  </w:t>
      </w:r>
      <w:r>
        <w:rPr>
          <w:rFonts w:asciiTheme="majorHAnsi" w:hAnsiTheme="majorHAnsi" w:cs="Arial"/>
          <w:lang w:val="en-GB"/>
        </w:rPr>
        <w:t>Following this invitation, A</w:t>
      </w:r>
      <w:r w:rsidRPr="0017179D">
        <w:rPr>
          <w:rFonts w:asciiTheme="majorHAnsi" w:hAnsiTheme="majorHAnsi" w:cs="Arial"/>
          <w:lang w:val="en-GB"/>
        </w:rPr>
        <w:t xml:space="preserve">ILAC countries </w:t>
      </w:r>
      <w:r w:rsidR="00135BA8">
        <w:rPr>
          <w:rFonts w:asciiTheme="majorHAnsi" w:hAnsiTheme="majorHAnsi" w:cs="Arial"/>
          <w:lang w:val="en-GB"/>
        </w:rPr>
        <w:t xml:space="preserve">hereby </w:t>
      </w:r>
      <w:r w:rsidRPr="0017179D">
        <w:rPr>
          <w:rFonts w:asciiTheme="majorHAnsi" w:hAnsiTheme="majorHAnsi" w:cs="Arial"/>
          <w:lang w:val="en-GB"/>
        </w:rPr>
        <w:t>propos</w:t>
      </w:r>
      <w:r w:rsidR="00135BA8">
        <w:rPr>
          <w:rFonts w:asciiTheme="majorHAnsi" w:hAnsiTheme="majorHAnsi" w:cs="Arial"/>
          <w:lang w:val="en-GB"/>
        </w:rPr>
        <w:t>e</w:t>
      </w:r>
      <w:r>
        <w:rPr>
          <w:rFonts w:asciiTheme="majorHAnsi" w:hAnsiTheme="majorHAnsi" w:cs="Arial"/>
          <w:lang w:val="en-GB"/>
        </w:rPr>
        <w:t xml:space="preserve"> </w:t>
      </w:r>
      <w:r w:rsidRPr="0017179D">
        <w:rPr>
          <w:rFonts w:asciiTheme="majorHAnsi" w:hAnsiTheme="majorHAnsi" w:cs="Arial"/>
          <w:lang w:val="en-GB"/>
        </w:rPr>
        <w:t xml:space="preserve">some elements </w:t>
      </w:r>
      <w:r>
        <w:rPr>
          <w:rFonts w:asciiTheme="majorHAnsi" w:hAnsiTheme="majorHAnsi" w:cs="Arial"/>
          <w:lang w:val="en-GB"/>
        </w:rPr>
        <w:t xml:space="preserve">to be </w:t>
      </w:r>
      <w:r w:rsidRPr="0017179D">
        <w:rPr>
          <w:rFonts w:asciiTheme="majorHAnsi" w:hAnsiTheme="majorHAnsi" w:cs="Arial"/>
          <w:lang w:val="en-GB"/>
        </w:rPr>
        <w:t xml:space="preserve">included in the </w:t>
      </w:r>
      <w:r>
        <w:rPr>
          <w:rFonts w:asciiTheme="majorHAnsi" w:hAnsiTheme="majorHAnsi" w:cs="Arial"/>
          <w:lang w:val="en-GB"/>
        </w:rPr>
        <w:t>decision to be adopted by the Conference of the Parties at its 22</w:t>
      </w:r>
      <w:r w:rsidRPr="0017179D">
        <w:rPr>
          <w:rFonts w:asciiTheme="majorHAnsi" w:hAnsiTheme="majorHAnsi" w:cs="Arial"/>
          <w:vertAlign w:val="superscript"/>
          <w:lang w:val="en-GB"/>
        </w:rPr>
        <w:t>nd</w:t>
      </w:r>
      <w:r>
        <w:rPr>
          <w:rFonts w:asciiTheme="majorHAnsi" w:hAnsiTheme="majorHAnsi" w:cs="Arial"/>
          <w:lang w:val="en-GB"/>
        </w:rPr>
        <w:t xml:space="preserve"> Session in </w:t>
      </w:r>
      <w:r w:rsidRPr="0017179D">
        <w:rPr>
          <w:rFonts w:asciiTheme="majorHAnsi" w:hAnsiTheme="majorHAnsi" w:cs="Arial"/>
          <w:lang w:val="en-GB"/>
        </w:rPr>
        <w:t>Marrakesh</w:t>
      </w:r>
      <w:r>
        <w:rPr>
          <w:rFonts w:asciiTheme="majorHAnsi" w:hAnsiTheme="majorHAnsi" w:cs="Arial"/>
          <w:lang w:val="en-GB"/>
        </w:rPr>
        <w:t>, Morocco on November 2016</w:t>
      </w:r>
      <w:r w:rsidRPr="0017179D">
        <w:rPr>
          <w:rFonts w:asciiTheme="majorHAnsi" w:hAnsiTheme="majorHAnsi" w:cs="Arial"/>
          <w:lang w:val="en-GB"/>
        </w:rPr>
        <w:t>.</w:t>
      </w:r>
    </w:p>
    <w:p w14:paraId="74E2BD9D" w14:textId="03C9A3B5" w:rsidR="000535E5" w:rsidRPr="00F8272E" w:rsidRDefault="0017179D" w:rsidP="00C329A3">
      <w:pPr>
        <w:jc w:val="both"/>
        <w:rPr>
          <w:rFonts w:asciiTheme="majorHAnsi" w:hAnsiTheme="majorHAnsi" w:cs="Arial"/>
          <w:b/>
          <w:lang w:val="en-GB"/>
        </w:rPr>
      </w:pPr>
      <w:r w:rsidRPr="00F8272E">
        <w:rPr>
          <w:rFonts w:asciiTheme="majorHAnsi" w:hAnsiTheme="majorHAnsi" w:cs="Arial"/>
          <w:lang w:val="en-GB"/>
        </w:rPr>
        <w:t>In accordance with the Paris Agreement (preambular paragraph 11)</w:t>
      </w:r>
      <w:r w:rsidR="00135BA8">
        <w:rPr>
          <w:rFonts w:asciiTheme="majorHAnsi" w:hAnsiTheme="majorHAnsi" w:cs="Arial"/>
          <w:lang w:val="en-GB"/>
        </w:rPr>
        <w:t xml:space="preserve"> and</w:t>
      </w:r>
      <w:r w:rsidRPr="00F8272E">
        <w:rPr>
          <w:rFonts w:asciiTheme="majorHAnsi" w:hAnsiTheme="majorHAnsi" w:cs="Arial"/>
          <w:lang w:val="en-GB"/>
        </w:rPr>
        <w:t xml:space="preserve"> Decision 1/CP.</w:t>
      </w:r>
      <w:r w:rsidR="00BA20D0">
        <w:rPr>
          <w:rFonts w:asciiTheme="majorHAnsi" w:hAnsiTheme="majorHAnsi" w:cs="Arial"/>
          <w:lang w:val="en-GB"/>
        </w:rPr>
        <w:t>2</w:t>
      </w:r>
      <w:r w:rsidRPr="00F8272E">
        <w:rPr>
          <w:rFonts w:asciiTheme="majorHAnsi" w:hAnsiTheme="majorHAnsi" w:cs="Arial"/>
          <w:lang w:val="en-GB"/>
        </w:rPr>
        <w:t xml:space="preserve">1 (preambular paragraph 7), </w:t>
      </w:r>
      <w:r w:rsidR="00F8272E" w:rsidRPr="00F8272E">
        <w:rPr>
          <w:rFonts w:asciiTheme="majorHAnsi" w:hAnsiTheme="majorHAnsi" w:cs="Arial"/>
          <w:lang w:val="en-GB"/>
        </w:rPr>
        <w:t xml:space="preserve">and building on the previous decisions taken by the UNFCCC on the issue of Gender and Climate Change, </w:t>
      </w:r>
      <w:r w:rsidRPr="00F8272E">
        <w:rPr>
          <w:rFonts w:asciiTheme="majorHAnsi" w:hAnsiTheme="majorHAnsi" w:cs="Arial"/>
          <w:lang w:val="en-GB"/>
        </w:rPr>
        <w:t xml:space="preserve">Parties should consider gender equality when taking action to address climate change. </w:t>
      </w:r>
      <w:r w:rsidR="00135BA8">
        <w:rPr>
          <w:rFonts w:asciiTheme="majorHAnsi" w:hAnsiTheme="majorHAnsi" w:cs="Arial"/>
          <w:lang w:val="en-GB"/>
        </w:rPr>
        <w:t>T</w:t>
      </w:r>
      <w:r w:rsidRPr="00F8272E">
        <w:rPr>
          <w:rFonts w:asciiTheme="majorHAnsi" w:hAnsiTheme="majorHAnsi" w:cs="Arial"/>
          <w:lang w:val="en-GB"/>
        </w:rPr>
        <w:t>he continuation and enhancement of the Lima Work Programme on Gender</w:t>
      </w:r>
      <w:r w:rsidR="00B858E1" w:rsidRPr="00F8272E">
        <w:rPr>
          <w:rFonts w:asciiTheme="majorHAnsi" w:hAnsiTheme="majorHAnsi" w:cs="Arial"/>
          <w:lang w:val="en-GB"/>
        </w:rPr>
        <w:t xml:space="preserve"> (LWPG)</w:t>
      </w:r>
      <w:r w:rsidRPr="00F8272E">
        <w:rPr>
          <w:rFonts w:asciiTheme="majorHAnsi" w:hAnsiTheme="majorHAnsi" w:cs="Arial"/>
          <w:lang w:val="en-GB"/>
        </w:rPr>
        <w:t xml:space="preserve"> is coherent with this mandate, with a view to advance and mainstream</w:t>
      </w:r>
      <w:r w:rsidR="000535E5" w:rsidRPr="00F8272E">
        <w:rPr>
          <w:rFonts w:asciiTheme="majorHAnsi" w:hAnsiTheme="majorHAnsi" w:cs="Arial"/>
          <w:lang w:val="en-GB"/>
        </w:rPr>
        <w:t xml:space="preserve"> gender considerations </w:t>
      </w:r>
      <w:r w:rsidRPr="00F8272E">
        <w:rPr>
          <w:rFonts w:asciiTheme="majorHAnsi" w:hAnsiTheme="majorHAnsi" w:cs="Arial"/>
          <w:lang w:val="en-GB"/>
        </w:rPr>
        <w:t xml:space="preserve">in the </w:t>
      </w:r>
      <w:r w:rsidR="000535E5" w:rsidRPr="00F8272E">
        <w:rPr>
          <w:rFonts w:asciiTheme="majorHAnsi" w:hAnsiTheme="majorHAnsi" w:cs="Arial"/>
          <w:lang w:val="en-GB"/>
        </w:rPr>
        <w:t>implement</w:t>
      </w:r>
      <w:r w:rsidRPr="00F8272E">
        <w:rPr>
          <w:rFonts w:asciiTheme="majorHAnsi" w:hAnsiTheme="majorHAnsi" w:cs="Arial"/>
          <w:lang w:val="en-GB"/>
        </w:rPr>
        <w:t xml:space="preserve">ation of </w:t>
      </w:r>
      <w:r w:rsidR="000535E5" w:rsidRPr="00F8272E">
        <w:rPr>
          <w:rFonts w:asciiTheme="majorHAnsi" w:hAnsiTheme="majorHAnsi" w:cs="Arial"/>
          <w:lang w:val="en-GB"/>
        </w:rPr>
        <w:t xml:space="preserve">the </w:t>
      </w:r>
      <w:r w:rsidR="00B63077" w:rsidRPr="00F8272E">
        <w:rPr>
          <w:rFonts w:asciiTheme="majorHAnsi" w:hAnsiTheme="majorHAnsi" w:cs="Arial"/>
          <w:lang w:val="en-GB"/>
        </w:rPr>
        <w:t>Paris Agreement</w:t>
      </w:r>
      <w:r w:rsidR="00135BA8">
        <w:rPr>
          <w:rFonts w:asciiTheme="majorHAnsi" w:hAnsiTheme="majorHAnsi" w:cs="Arial"/>
          <w:lang w:val="en-GB"/>
        </w:rPr>
        <w:t>.</w:t>
      </w:r>
      <w:r w:rsidR="00F8272E" w:rsidRPr="00F8272E">
        <w:rPr>
          <w:rFonts w:asciiTheme="majorHAnsi" w:hAnsiTheme="majorHAnsi" w:cs="Arial"/>
          <w:lang w:val="en-GB"/>
        </w:rPr>
        <w:t xml:space="preserve"> </w:t>
      </w:r>
    </w:p>
    <w:p w14:paraId="28E5878F" w14:textId="74BB2D64" w:rsidR="00FD18FA" w:rsidRPr="00407C5A" w:rsidRDefault="00FD18FA" w:rsidP="00FD18FA">
      <w:pPr>
        <w:jc w:val="both"/>
        <w:rPr>
          <w:rFonts w:asciiTheme="majorHAnsi" w:hAnsiTheme="majorHAnsi" w:cs="Arial"/>
          <w:b/>
          <w:lang w:val="en-GB"/>
        </w:rPr>
      </w:pPr>
      <w:r w:rsidRPr="00407C5A">
        <w:rPr>
          <w:rFonts w:asciiTheme="majorHAnsi" w:hAnsiTheme="majorHAnsi" w:cs="Arial"/>
          <w:b/>
          <w:lang w:val="en-GB"/>
        </w:rPr>
        <w:t xml:space="preserve">Elements for </w:t>
      </w:r>
      <w:r w:rsidR="00407C5A" w:rsidRPr="00407C5A">
        <w:rPr>
          <w:rFonts w:asciiTheme="majorHAnsi" w:hAnsiTheme="majorHAnsi" w:cs="Arial"/>
          <w:b/>
          <w:lang w:val="en-GB"/>
        </w:rPr>
        <w:t xml:space="preserve">a Decision on Gender and Climate Change by COP22 </w:t>
      </w:r>
    </w:p>
    <w:p w14:paraId="4BC95B39" w14:textId="39348904" w:rsidR="00407C5A" w:rsidRPr="006757FB" w:rsidRDefault="007C49AE" w:rsidP="00FD18FA">
      <w:pPr>
        <w:jc w:val="both"/>
        <w:rPr>
          <w:rFonts w:asciiTheme="majorHAnsi" w:hAnsiTheme="majorHAnsi" w:cs="Arial"/>
          <w:b/>
          <w:i/>
          <w:lang w:val="en-GB"/>
        </w:rPr>
      </w:pPr>
      <w:r>
        <w:rPr>
          <w:rFonts w:asciiTheme="majorHAnsi" w:hAnsiTheme="majorHAnsi" w:cs="Arial"/>
          <w:b/>
          <w:i/>
          <w:lang w:val="en-GB"/>
        </w:rPr>
        <w:t xml:space="preserve">Framing Considerations </w:t>
      </w:r>
    </w:p>
    <w:p w14:paraId="3B252A2C" w14:textId="57111963" w:rsidR="008231A0" w:rsidRDefault="00FD18FA" w:rsidP="00FD18FA">
      <w:pPr>
        <w:jc w:val="both"/>
        <w:rPr>
          <w:rFonts w:asciiTheme="majorHAnsi" w:hAnsiTheme="majorHAnsi" w:cs="Arial"/>
          <w:lang w:val="en-GB"/>
        </w:rPr>
      </w:pPr>
      <w:r>
        <w:rPr>
          <w:rFonts w:asciiTheme="majorHAnsi" w:hAnsiTheme="majorHAnsi" w:cs="Arial"/>
          <w:lang w:val="en-GB"/>
        </w:rPr>
        <w:t xml:space="preserve">AILAC considers that </w:t>
      </w:r>
      <w:r w:rsidR="008231A0">
        <w:rPr>
          <w:rFonts w:asciiTheme="majorHAnsi" w:hAnsiTheme="majorHAnsi" w:cs="Arial"/>
          <w:lang w:val="en-GB"/>
        </w:rPr>
        <w:t>the mainstreaming of gender considerations in taking action to address climate change is an important element in the effective</w:t>
      </w:r>
      <w:r w:rsidR="00D43C47">
        <w:rPr>
          <w:rFonts w:asciiTheme="majorHAnsi" w:hAnsiTheme="majorHAnsi" w:cs="Arial"/>
          <w:lang w:val="en-GB"/>
        </w:rPr>
        <w:t xml:space="preserve"> and efficient implementation</w:t>
      </w:r>
      <w:r w:rsidR="008231A0">
        <w:rPr>
          <w:rFonts w:asciiTheme="majorHAnsi" w:hAnsiTheme="majorHAnsi" w:cs="Arial"/>
          <w:lang w:val="en-GB"/>
        </w:rPr>
        <w:t xml:space="preserve"> of the Paris Agreement </w:t>
      </w:r>
      <w:r w:rsidR="00407C5A">
        <w:rPr>
          <w:rFonts w:asciiTheme="majorHAnsi" w:hAnsiTheme="majorHAnsi" w:cs="Arial"/>
          <w:lang w:val="en-GB"/>
        </w:rPr>
        <w:t>as well as</w:t>
      </w:r>
      <w:r w:rsidR="008231A0">
        <w:rPr>
          <w:rFonts w:asciiTheme="majorHAnsi" w:hAnsiTheme="majorHAnsi" w:cs="Arial"/>
          <w:lang w:val="en-GB"/>
        </w:rPr>
        <w:t xml:space="preserve"> the fulfilment </w:t>
      </w:r>
      <w:r w:rsidR="00407C5A">
        <w:rPr>
          <w:rFonts w:asciiTheme="majorHAnsi" w:hAnsiTheme="majorHAnsi" w:cs="Arial"/>
          <w:lang w:val="en-GB"/>
        </w:rPr>
        <w:t>of the c</w:t>
      </w:r>
      <w:r w:rsidR="008231A0">
        <w:rPr>
          <w:rFonts w:asciiTheme="majorHAnsi" w:hAnsiTheme="majorHAnsi" w:cs="Arial"/>
          <w:lang w:val="en-GB"/>
        </w:rPr>
        <w:t xml:space="preserve">ommitments under the Convention. Gender </w:t>
      </w:r>
      <w:r w:rsidR="00D43C47">
        <w:rPr>
          <w:rFonts w:asciiTheme="majorHAnsi" w:hAnsiTheme="majorHAnsi" w:cs="Arial"/>
          <w:lang w:val="en-GB"/>
        </w:rPr>
        <w:t>e</w:t>
      </w:r>
      <w:r w:rsidR="008231A0">
        <w:rPr>
          <w:rFonts w:asciiTheme="majorHAnsi" w:hAnsiTheme="majorHAnsi" w:cs="Arial"/>
          <w:lang w:val="en-GB"/>
        </w:rPr>
        <w:t>quality should be underpinned in these as a developmental concern</w:t>
      </w:r>
      <w:r w:rsidR="00D43C47">
        <w:rPr>
          <w:rFonts w:asciiTheme="majorHAnsi" w:hAnsiTheme="majorHAnsi" w:cs="Arial"/>
          <w:lang w:val="en-GB"/>
        </w:rPr>
        <w:t xml:space="preserve"> and a matter of human rights</w:t>
      </w:r>
      <w:r w:rsidR="008231A0">
        <w:rPr>
          <w:rFonts w:asciiTheme="majorHAnsi" w:hAnsiTheme="majorHAnsi" w:cs="Arial"/>
          <w:lang w:val="en-GB"/>
        </w:rPr>
        <w:t xml:space="preserve">, and as such, further decisions </w:t>
      </w:r>
      <w:r w:rsidR="00135BA8">
        <w:rPr>
          <w:rFonts w:asciiTheme="majorHAnsi" w:hAnsiTheme="majorHAnsi" w:cs="Arial"/>
          <w:lang w:val="en-GB"/>
        </w:rPr>
        <w:t xml:space="preserve">on Gender and Climate Change </w:t>
      </w:r>
      <w:r w:rsidR="008231A0">
        <w:rPr>
          <w:rFonts w:asciiTheme="majorHAnsi" w:hAnsiTheme="majorHAnsi" w:cs="Arial"/>
          <w:lang w:val="en-GB"/>
        </w:rPr>
        <w:t xml:space="preserve">by the COP and </w:t>
      </w:r>
      <w:r w:rsidR="00135BA8">
        <w:rPr>
          <w:rFonts w:asciiTheme="majorHAnsi" w:hAnsiTheme="majorHAnsi" w:cs="Arial"/>
          <w:lang w:val="en-GB"/>
        </w:rPr>
        <w:t>-</w:t>
      </w:r>
      <w:r w:rsidR="008231A0">
        <w:rPr>
          <w:rFonts w:asciiTheme="majorHAnsi" w:hAnsiTheme="majorHAnsi" w:cs="Arial"/>
          <w:lang w:val="en-GB"/>
        </w:rPr>
        <w:t>when the time comes</w:t>
      </w:r>
      <w:r w:rsidR="00135BA8">
        <w:rPr>
          <w:rFonts w:asciiTheme="majorHAnsi" w:hAnsiTheme="majorHAnsi" w:cs="Arial"/>
          <w:lang w:val="en-GB"/>
        </w:rPr>
        <w:t>-</w:t>
      </w:r>
      <w:r w:rsidR="008231A0">
        <w:rPr>
          <w:rFonts w:asciiTheme="majorHAnsi" w:hAnsiTheme="majorHAnsi" w:cs="Arial"/>
          <w:lang w:val="en-GB"/>
        </w:rPr>
        <w:t xml:space="preserve"> the CMA</w:t>
      </w:r>
      <w:r w:rsidR="00135BA8">
        <w:rPr>
          <w:rFonts w:asciiTheme="majorHAnsi" w:hAnsiTheme="majorHAnsi" w:cs="Arial"/>
          <w:lang w:val="en-GB"/>
        </w:rPr>
        <w:t>,</w:t>
      </w:r>
      <w:r w:rsidR="008231A0">
        <w:rPr>
          <w:rFonts w:asciiTheme="majorHAnsi" w:hAnsiTheme="majorHAnsi" w:cs="Arial"/>
          <w:lang w:val="en-GB"/>
        </w:rPr>
        <w:t xml:space="preserve"> should aim at operationalizing the mainstreaming of gender considerations in a manner that effectively fulfils the preamble of the Paris Agreement and Decision 1/CP.21. </w:t>
      </w:r>
    </w:p>
    <w:p w14:paraId="753DBAE8" w14:textId="4607CF38" w:rsidR="00FD18FA" w:rsidRPr="00FD18FA" w:rsidRDefault="008231A0" w:rsidP="00FD18FA">
      <w:pPr>
        <w:jc w:val="both"/>
        <w:rPr>
          <w:rFonts w:asciiTheme="majorHAnsi" w:hAnsiTheme="majorHAnsi" w:cs="Arial"/>
          <w:lang w:val="en-GB"/>
        </w:rPr>
      </w:pPr>
      <w:r>
        <w:rPr>
          <w:rFonts w:asciiTheme="majorHAnsi" w:hAnsiTheme="majorHAnsi" w:cs="Arial"/>
          <w:lang w:val="en-GB"/>
        </w:rPr>
        <w:t xml:space="preserve">In this context, AILAC </w:t>
      </w:r>
      <w:r w:rsidR="00407C5A">
        <w:rPr>
          <w:rFonts w:asciiTheme="majorHAnsi" w:hAnsiTheme="majorHAnsi" w:cs="Arial"/>
          <w:lang w:val="en-GB"/>
        </w:rPr>
        <w:t xml:space="preserve">supports that </w:t>
      </w:r>
      <w:r w:rsidR="00FD18FA">
        <w:rPr>
          <w:rFonts w:asciiTheme="majorHAnsi" w:hAnsiTheme="majorHAnsi" w:cs="Arial"/>
          <w:lang w:val="en-GB"/>
        </w:rPr>
        <w:t xml:space="preserve">the following elements </w:t>
      </w:r>
      <w:r w:rsidR="00407C5A">
        <w:rPr>
          <w:rFonts w:asciiTheme="majorHAnsi" w:hAnsiTheme="majorHAnsi" w:cs="Arial"/>
          <w:lang w:val="en-GB"/>
        </w:rPr>
        <w:t xml:space="preserve">are </w:t>
      </w:r>
      <w:r w:rsidR="00FD18FA">
        <w:rPr>
          <w:rFonts w:asciiTheme="majorHAnsi" w:hAnsiTheme="majorHAnsi" w:cs="Arial"/>
          <w:lang w:val="en-GB"/>
        </w:rPr>
        <w:t xml:space="preserve">included in the </w:t>
      </w:r>
      <w:r w:rsidR="00C329A3">
        <w:rPr>
          <w:rFonts w:asciiTheme="majorHAnsi" w:hAnsiTheme="majorHAnsi" w:cs="Arial"/>
          <w:lang w:val="en-GB"/>
        </w:rPr>
        <w:t xml:space="preserve">preamble of the </w:t>
      </w:r>
      <w:r w:rsidR="00FD18FA">
        <w:rPr>
          <w:rFonts w:asciiTheme="majorHAnsi" w:hAnsiTheme="majorHAnsi" w:cs="Arial"/>
          <w:lang w:val="en-GB"/>
        </w:rPr>
        <w:t>Decision on Gender and Climate Change that is to be adopted by COP 22</w:t>
      </w:r>
      <w:r w:rsidR="00C24B56">
        <w:rPr>
          <w:rFonts w:asciiTheme="majorHAnsi" w:hAnsiTheme="majorHAnsi" w:cs="Arial"/>
          <w:lang w:val="en-GB"/>
        </w:rPr>
        <w:t>:</w:t>
      </w:r>
      <w:r w:rsidR="00FD18FA">
        <w:rPr>
          <w:rFonts w:asciiTheme="majorHAnsi" w:hAnsiTheme="majorHAnsi" w:cs="Arial"/>
          <w:lang w:val="en-GB"/>
        </w:rPr>
        <w:t xml:space="preserve"> </w:t>
      </w:r>
    </w:p>
    <w:p w14:paraId="2B04E739" w14:textId="56EFCD2B" w:rsidR="00407C5A" w:rsidRPr="007C49AE" w:rsidRDefault="00FD18FA" w:rsidP="00BA20D0">
      <w:pPr>
        <w:pStyle w:val="Prrafodelista"/>
        <w:numPr>
          <w:ilvl w:val="0"/>
          <w:numId w:val="6"/>
        </w:numPr>
        <w:ind w:left="360"/>
        <w:jc w:val="both"/>
        <w:rPr>
          <w:rFonts w:asciiTheme="majorHAnsi" w:hAnsiTheme="majorHAnsi" w:cs="Arial"/>
          <w:iCs/>
          <w:lang w:val="en-US"/>
        </w:rPr>
      </w:pPr>
      <w:r w:rsidRPr="007C49AE">
        <w:rPr>
          <w:rFonts w:asciiTheme="majorHAnsi" w:hAnsiTheme="majorHAnsi" w:cs="Arial"/>
          <w:lang w:val="en-US"/>
        </w:rPr>
        <w:t>Recognition of the elements within decision 1/CP. 21 and the Paris Agreement that establish that Parties should consider gender equality when tak</w:t>
      </w:r>
      <w:r w:rsidR="00135BA8">
        <w:rPr>
          <w:rFonts w:asciiTheme="majorHAnsi" w:hAnsiTheme="majorHAnsi" w:cs="Arial"/>
          <w:lang w:val="en-US"/>
        </w:rPr>
        <w:t>ing</w:t>
      </w:r>
      <w:r w:rsidRPr="007C49AE">
        <w:rPr>
          <w:rFonts w:asciiTheme="majorHAnsi" w:hAnsiTheme="majorHAnsi" w:cs="Arial"/>
          <w:lang w:val="en-US"/>
        </w:rPr>
        <w:t xml:space="preserve"> action to address climate change.</w:t>
      </w:r>
    </w:p>
    <w:p w14:paraId="5C126BD1" w14:textId="77777777" w:rsidR="00407C5A" w:rsidRPr="007C49AE" w:rsidRDefault="00407C5A" w:rsidP="00BA20D0">
      <w:pPr>
        <w:pStyle w:val="Prrafodelista"/>
        <w:ind w:left="360"/>
        <w:jc w:val="both"/>
        <w:rPr>
          <w:rFonts w:asciiTheme="majorHAnsi" w:hAnsiTheme="majorHAnsi" w:cs="Arial"/>
          <w:iCs/>
          <w:lang w:val="en-US"/>
        </w:rPr>
      </w:pPr>
    </w:p>
    <w:p w14:paraId="59820C2B" w14:textId="77777777" w:rsidR="00407C5A" w:rsidRPr="007C49AE" w:rsidRDefault="00407C5A" w:rsidP="00BA20D0">
      <w:pPr>
        <w:pStyle w:val="Prrafodelista"/>
        <w:numPr>
          <w:ilvl w:val="0"/>
          <w:numId w:val="6"/>
        </w:numPr>
        <w:ind w:left="360"/>
        <w:jc w:val="both"/>
        <w:rPr>
          <w:rFonts w:asciiTheme="majorHAnsi" w:hAnsiTheme="majorHAnsi" w:cs="Arial"/>
          <w:iCs/>
          <w:lang w:val="en-US"/>
        </w:rPr>
      </w:pPr>
      <w:r w:rsidRPr="007C49AE">
        <w:rPr>
          <w:rFonts w:asciiTheme="majorHAnsi" w:hAnsiTheme="majorHAnsi" w:cs="Arial"/>
          <w:iCs/>
          <w:lang w:val="en-US"/>
        </w:rPr>
        <w:t>Underscoring</w:t>
      </w:r>
      <w:r w:rsidR="00FD18FA" w:rsidRPr="007C49AE">
        <w:rPr>
          <w:rFonts w:asciiTheme="majorHAnsi" w:hAnsiTheme="majorHAnsi" w:cs="Arial"/>
          <w:iCs/>
          <w:lang w:val="en-US"/>
        </w:rPr>
        <w:t xml:space="preserve"> </w:t>
      </w:r>
      <w:r w:rsidR="00FD18FA" w:rsidRPr="007C49AE">
        <w:rPr>
          <w:rFonts w:asciiTheme="majorHAnsi" w:hAnsiTheme="majorHAnsi" w:cs="Arial"/>
          <w:lang w:val="en-US"/>
        </w:rPr>
        <w:t>the importance of coherence between gender-responsive climate policies and balanced participation of women and men in th</w:t>
      </w:r>
      <w:r w:rsidRPr="007C49AE">
        <w:rPr>
          <w:rFonts w:asciiTheme="majorHAnsi" w:hAnsiTheme="majorHAnsi" w:cs="Arial"/>
          <w:lang w:val="en-US"/>
        </w:rPr>
        <w:t>e formulation of t</w:t>
      </w:r>
      <w:r w:rsidR="00FD18FA" w:rsidRPr="007C49AE">
        <w:rPr>
          <w:rFonts w:asciiTheme="majorHAnsi" w:hAnsiTheme="majorHAnsi" w:cs="Arial"/>
          <w:lang w:val="en-US"/>
        </w:rPr>
        <w:t>h</w:t>
      </w:r>
      <w:r w:rsidRPr="007C49AE">
        <w:rPr>
          <w:rFonts w:asciiTheme="majorHAnsi" w:hAnsiTheme="majorHAnsi" w:cs="Arial"/>
          <w:lang w:val="en-US"/>
        </w:rPr>
        <w:t>e</w:t>
      </w:r>
      <w:r w:rsidR="00FD18FA" w:rsidRPr="007C49AE">
        <w:rPr>
          <w:rFonts w:asciiTheme="majorHAnsi" w:hAnsiTheme="majorHAnsi" w:cs="Arial"/>
          <w:lang w:val="en-US"/>
        </w:rPr>
        <w:t xml:space="preserve">se policies, including also, the UNFCCC process, and </w:t>
      </w:r>
      <w:r w:rsidRPr="007C49AE">
        <w:rPr>
          <w:rFonts w:asciiTheme="majorHAnsi" w:hAnsiTheme="majorHAnsi" w:cs="Arial"/>
          <w:lang w:val="en-US"/>
        </w:rPr>
        <w:t xml:space="preserve">other </w:t>
      </w:r>
      <w:r w:rsidR="00FD18FA" w:rsidRPr="007C49AE">
        <w:rPr>
          <w:rFonts w:asciiTheme="majorHAnsi" w:hAnsiTheme="majorHAnsi" w:cs="Arial"/>
          <w:lang w:val="en-US"/>
        </w:rPr>
        <w:t xml:space="preserve">international instruments such as the Convention on the Elimination of All Forms of Discrimination against Women and the Beijing Declaration and Platform for Action, as was contained in the preambular paragraph 2 of the decision 18/CP.20; </w:t>
      </w:r>
    </w:p>
    <w:p w14:paraId="1078BAA8" w14:textId="77777777" w:rsidR="00407C5A" w:rsidRPr="007C49AE" w:rsidRDefault="00407C5A" w:rsidP="00BA20D0">
      <w:pPr>
        <w:pStyle w:val="Prrafodelista"/>
        <w:ind w:left="360"/>
        <w:rPr>
          <w:rFonts w:asciiTheme="majorHAnsi" w:hAnsiTheme="majorHAnsi" w:cs="Arial"/>
          <w:lang w:val="en-US"/>
        </w:rPr>
      </w:pPr>
    </w:p>
    <w:p w14:paraId="70D91749" w14:textId="77777777" w:rsidR="00407C5A" w:rsidRPr="007C49AE" w:rsidRDefault="00407C5A" w:rsidP="00BA20D0">
      <w:pPr>
        <w:pStyle w:val="Prrafodelista"/>
        <w:numPr>
          <w:ilvl w:val="0"/>
          <w:numId w:val="6"/>
        </w:numPr>
        <w:ind w:left="360"/>
        <w:jc w:val="both"/>
        <w:rPr>
          <w:rFonts w:asciiTheme="majorHAnsi" w:hAnsiTheme="majorHAnsi" w:cs="Arial"/>
          <w:iCs/>
          <w:lang w:val="en-US"/>
        </w:rPr>
      </w:pPr>
      <w:r w:rsidRPr="007C49AE">
        <w:rPr>
          <w:rFonts w:asciiTheme="majorHAnsi" w:hAnsiTheme="majorHAnsi" w:cs="Arial"/>
          <w:lang w:val="en-US"/>
        </w:rPr>
        <w:lastRenderedPageBreak/>
        <w:t xml:space="preserve">Recognition that </w:t>
      </w:r>
      <w:r w:rsidR="00FD18FA" w:rsidRPr="007C49AE">
        <w:rPr>
          <w:rFonts w:asciiTheme="majorHAnsi" w:hAnsiTheme="majorHAnsi" w:cs="Arial"/>
          <w:lang w:val="en-US"/>
        </w:rPr>
        <w:t>the 2030 Agenda for Sustainable Development, in its paragraph 20 establishes that realizing “gender equality and the empowerment of women and girls will make a crucial contribution to progress across all the Goals and targets”, and that “the systematic mainstreaming of a gender perspective in the implementation of the Agenda is crucial”</w:t>
      </w:r>
    </w:p>
    <w:p w14:paraId="0A532519" w14:textId="77777777" w:rsidR="00407C5A" w:rsidRPr="007C49AE" w:rsidRDefault="00407C5A" w:rsidP="00BA20D0">
      <w:pPr>
        <w:pStyle w:val="Prrafodelista"/>
        <w:ind w:left="360"/>
        <w:rPr>
          <w:rFonts w:asciiTheme="majorHAnsi" w:hAnsiTheme="majorHAnsi" w:cs="Arial"/>
          <w:bCs/>
          <w:iCs/>
          <w:lang w:val="en-US"/>
        </w:rPr>
      </w:pPr>
    </w:p>
    <w:p w14:paraId="59EF5319" w14:textId="0DCCB594" w:rsidR="00407C5A" w:rsidRPr="007C49AE" w:rsidRDefault="00407C5A" w:rsidP="00BA20D0">
      <w:pPr>
        <w:pStyle w:val="Prrafodelista"/>
        <w:numPr>
          <w:ilvl w:val="0"/>
          <w:numId w:val="6"/>
        </w:numPr>
        <w:ind w:left="360"/>
        <w:jc w:val="both"/>
        <w:rPr>
          <w:rFonts w:asciiTheme="majorHAnsi" w:hAnsiTheme="majorHAnsi" w:cs="Arial"/>
          <w:iCs/>
          <w:lang w:val="en-US"/>
        </w:rPr>
      </w:pPr>
      <w:r w:rsidRPr="007C49AE">
        <w:rPr>
          <w:rFonts w:asciiTheme="majorHAnsi" w:hAnsiTheme="majorHAnsi" w:cs="Arial"/>
          <w:bCs/>
          <w:iCs/>
          <w:lang w:val="en-US"/>
        </w:rPr>
        <w:t xml:space="preserve">Recollection of </w:t>
      </w:r>
      <w:r w:rsidR="00FD18FA" w:rsidRPr="007C49AE">
        <w:rPr>
          <w:rFonts w:asciiTheme="majorHAnsi" w:hAnsiTheme="majorHAnsi" w:cs="Arial"/>
          <w:bCs/>
          <w:iCs/>
          <w:lang w:val="en-US"/>
        </w:rPr>
        <w:t>SDG Goal 13</w:t>
      </w:r>
      <w:r w:rsidRPr="007C49AE">
        <w:rPr>
          <w:rFonts w:asciiTheme="majorHAnsi" w:hAnsiTheme="majorHAnsi" w:cs="Arial"/>
          <w:bCs/>
          <w:iCs/>
          <w:lang w:val="en-US"/>
        </w:rPr>
        <w:t xml:space="preserve"> that calls to</w:t>
      </w:r>
      <w:r w:rsidR="00FD18FA" w:rsidRPr="007C49AE">
        <w:rPr>
          <w:rFonts w:asciiTheme="majorHAnsi" w:hAnsiTheme="majorHAnsi" w:cs="Arial"/>
          <w:bCs/>
          <w:iCs/>
          <w:lang w:val="en-US"/>
        </w:rPr>
        <w:t xml:space="preserve"> “</w:t>
      </w:r>
      <w:r w:rsidRPr="007C49AE">
        <w:rPr>
          <w:rFonts w:asciiTheme="majorHAnsi" w:hAnsiTheme="majorHAnsi" w:cs="Arial"/>
          <w:bCs/>
          <w:iCs/>
          <w:lang w:val="en-US"/>
        </w:rPr>
        <w:t>t</w:t>
      </w:r>
      <w:r w:rsidR="00FD18FA" w:rsidRPr="007C49AE">
        <w:rPr>
          <w:rFonts w:asciiTheme="majorHAnsi" w:hAnsiTheme="majorHAnsi" w:cs="Arial"/>
          <w:bCs/>
          <w:iCs/>
          <w:lang w:val="en-US"/>
        </w:rPr>
        <w:t>ake urgent action to combat climate change and its impacts</w:t>
      </w:r>
      <w:r w:rsidRPr="007C49AE">
        <w:rPr>
          <w:rFonts w:asciiTheme="majorHAnsi" w:hAnsiTheme="majorHAnsi" w:cs="Arial"/>
          <w:bCs/>
          <w:iCs/>
          <w:lang w:val="en-US"/>
        </w:rPr>
        <w:t>”</w:t>
      </w:r>
      <w:r w:rsidR="00FD18FA" w:rsidRPr="007C49AE">
        <w:rPr>
          <w:rFonts w:asciiTheme="majorHAnsi" w:hAnsiTheme="majorHAnsi" w:cs="Arial"/>
          <w:bCs/>
          <w:iCs/>
          <w:lang w:val="en-US"/>
        </w:rPr>
        <w:t xml:space="preserve"> and </w:t>
      </w:r>
      <w:r w:rsidRPr="007C49AE">
        <w:rPr>
          <w:rFonts w:asciiTheme="majorHAnsi" w:hAnsiTheme="majorHAnsi" w:cs="Arial"/>
          <w:bCs/>
          <w:iCs/>
          <w:lang w:val="en-US"/>
        </w:rPr>
        <w:t xml:space="preserve">its related </w:t>
      </w:r>
      <w:r w:rsidR="00FD18FA" w:rsidRPr="007C49AE">
        <w:rPr>
          <w:rFonts w:asciiTheme="majorHAnsi" w:hAnsiTheme="majorHAnsi" w:cs="Arial"/>
          <w:bCs/>
          <w:iCs/>
          <w:lang w:val="en-US"/>
        </w:rPr>
        <w:t xml:space="preserve">target </w:t>
      </w:r>
      <w:r w:rsidR="00FD18FA" w:rsidRPr="007C49AE">
        <w:rPr>
          <w:rFonts w:asciiTheme="majorHAnsi" w:hAnsiTheme="majorHAnsi" w:cs="Arial"/>
          <w:lang w:val="en-US"/>
        </w:rPr>
        <w:t xml:space="preserve">13.b, </w:t>
      </w:r>
      <w:r w:rsidRPr="007C49AE">
        <w:rPr>
          <w:rFonts w:asciiTheme="majorHAnsi" w:hAnsiTheme="majorHAnsi" w:cs="Arial"/>
          <w:lang w:val="en-US"/>
        </w:rPr>
        <w:t xml:space="preserve">which aims to </w:t>
      </w:r>
      <w:r w:rsidR="00FD18FA" w:rsidRPr="007C49AE">
        <w:rPr>
          <w:rFonts w:asciiTheme="majorHAnsi" w:hAnsiTheme="majorHAnsi" w:cs="Arial"/>
          <w:lang w:val="en-US"/>
        </w:rPr>
        <w:t>“</w:t>
      </w:r>
      <w:r w:rsidR="00AE2F70">
        <w:rPr>
          <w:rFonts w:asciiTheme="majorHAnsi" w:hAnsiTheme="majorHAnsi" w:cs="Arial"/>
          <w:lang w:val="en-US"/>
        </w:rPr>
        <w:t>p</w:t>
      </w:r>
      <w:r w:rsidR="00FD18FA" w:rsidRPr="007C49AE">
        <w:rPr>
          <w:rFonts w:asciiTheme="majorHAnsi" w:hAnsiTheme="majorHAnsi" w:cs="Arial"/>
          <w:lang w:val="en-US"/>
        </w:rPr>
        <w:t xml:space="preserve">romote mechanisms for raising capacity for effective climate change-related planning and management </w:t>
      </w:r>
      <w:r w:rsidR="007057E9">
        <w:rPr>
          <w:rFonts w:asciiTheme="majorHAnsi" w:hAnsiTheme="majorHAnsi" w:cs="Arial"/>
          <w:lang w:val="en-US"/>
        </w:rPr>
        <w:t>(…)</w:t>
      </w:r>
      <w:r w:rsidR="00FD18FA" w:rsidRPr="007C49AE">
        <w:rPr>
          <w:rFonts w:asciiTheme="majorHAnsi" w:hAnsiTheme="majorHAnsi" w:cs="Arial"/>
          <w:lang w:val="en-US"/>
        </w:rPr>
        <w:t>, including focusing on women, youth and local and marginalized communities”;</w:t>
      </w:r>
    </w:p>
    <w:p w14:paraId="204CFA0A" w14:textId="77777777" w:rsidR="00407C5A" w:rsidRPr="007C49AE" w:rsidRDefault="00407C5A" w:rsidP="00BA20D0">
      <w:pPr>
        <w:pStyle w:val="Prrafodelista"/>
        <w:ind w:left="360"/>
        <w:rPr>
          <w:rFonts w:asciiTheme="majorHAnsi" w:hAnsiTheme="majorHAnsi" w:cs="Arial"/>
          <w:iCs/>
          <w:lang w:val="en-US"/>
        </w:rPr>
      </w:pPr>
    </w:p>
    <w:p w14:paraId="217D09C0" w14:textId="2AB4D5B5" w:rsidR="0092644F" w:rsidRPr="007C49AE" w:rsidRDefault="00407C5A" w:rsidP="00BA20D0">
      <w:pPr>
        <w:pStyle w:val="Prrafodelista"/>
        <w:numPr>
          <w:ilvl w:val="0"/>
          <w:numId w:val="6"/>
        </w:numPr>
        <w:ind w:left="360"/>
        <w:jc w:val="both"/>
        <w:rPr>
          <w:rFonts w:asciiTheme="majorHAnsi" w:hAnsiTheme="majorHAnsi" w:cs="Arial"/>
          <w:lang w:val="en-GB"/>
        </w:rPr>
      </w:pPr>
      <w:r w:rsidRPr="007C49AE">
        <w:rPr>
          <w:rFonts w:asciiTheme="majorHAnsi" w:hAnsiTheme="majorHAnsi" w:cs="Arial"/>
          <w:iCs/>
          <w:lang w:val="en-US"/>
        </w:rPr>
        <w:t xml:space="preserve">Acknowledgement of the </w:t>
      </w:r>
      <w:r w:rsidR="00FD18FA" w:rsidRPr="007C49AE">
        <w:rPr>
          <w:rFonts w:asciiTheme="majorHAnsi" w:hAnsiTheme="majorHAnsi" w:cs="Arial"/>
          <w:lang w:val="en-US"/>
        </w:rPr>
        <w:t>progress made in mainstreaming gender and achieving gender equality within the context of climate change policies</w:t>
      </w:r>
      <w:r w:rsidRPr="007C49AE">
        <w:rPr>
          <w:rFonts w:asciiTheme="majorHAnsi" w:hAnsiTheme="majorHAnsi" w:cs="Arial"/>
          <w:lang w:val="en-US"/>
        </w:rPr>
        <w:t xml:space="preserve">, including </w:t>
      </w:r>
      <w:r w:rsidRPr="007C49AE">
        <w:rPr>
          <w:rFonts w:asciiTheme="majorHAnsi" w:hAnsiTheme="majorHAnsi" w:cs="Arial"/>
          <w:lang w:val="en-GB"/>
        </w:rPr>
        <w:t>under the UNFCCC and the progress achieved in the context of furthering the imple</w:t>
      </w:r>
      <w:r w:rsidR="00DF39D7">
        <w:rPr>
          <w:rFonts w:asciiTheme="majorHAnsi" w:hAnsiTheme="majorHAnsi" w:cs="Arial"/>
          <w:lang w:val="en-GB"/>
        </w:rPr>
        <w:t>mentation of Decision 18/CP. 20</w:t>
      </w:r>
      <w:r w:rsidRPr="007C49AE">
        <w:rPr>
          <w:rFonts w:asciiTheme="majorHAnsi" w:hAnsiTheme="majorHAnsi" w:cs="Arial"/>
          <w:lang w:val="en-GB"/>
        </w:rPr>
        <w:t xml:space="preserve"> so as to mainstream gender considerations into all elements of climate action, including in particular, a</w:t>
      </w:r>
      <w:r w:rsidR="0092644F" w:rsidRPr="007C49AE">
        <w:rPr>
          <w:rFonts w:asciiTheme="majorHAnsi" w:hAnsiTheme="majorHAnsi" w:cs="Arial"/>
          <w:lang w:val="en-GB"/>
        </w:rPr>
        <w:t xml:space="preserve">daptation and capacity building, and for all sectors, in particular, </w:t>
      </w:r>
      <w:r w:rsidR="0092644F" w:rsidRPr="007C49AE">
        <w:rPr>
          <w:rFonts w:asciiTheme="majorHAnsi" w:hAnsiTheme="majorHAnsi"/>
          <w:lang w:val="en-GB"/>
        </w:rPr>
        <w:t xml:space="preserve">agriculture, health, forestry, waste, and energy. </w:t>
      </w:r>
    </w:p>
    <w:p w14:paraId="728AF9BB" w14:textId="77777777" w:rsidR="0092644F" w:rsidRPr="007C49AE" w:rsidRDefault="0092644F" w:rsidP="00BA20D0">
      <w:pPr>
        <w:pStyle w:val="Prrafodelista"/>
        <w:ind w:left="360"/>
        <w:jc w:val="both"/>
        <w:rPr>
          <w:rFonts w:asciiTheme="majorHAnsi" w:hAnsiTheme="majorHAnsi" w:cs="Arial"/>
          <w:iCs/>
          <w:lang w:val="en-US"/>
        </w:rPr>
      </w:pPr>
    </w:p>
    <w:p w14:paraId="635FE9AD" w14:textId="5E38A722" w:rsidR="00407C5A" w:rsidRPr="007C49AE" w:rsidRDefault="00407C5A" w:rsidP="00BA20D0">
      <w:pPr>
        <w:pStyle w:val="Prrafodelista"/>
        <w:numPr>
          <w:ilvl w:val="0"/>
          <w:numId w:val="6"/>
        </w:numPr>
        <w:ind w:left="360"/>
        <w:jc w:val="both"/>
        <w:rPr>
          <w:rFonts w:asciiTheme="majorHAnsi" w:hAnsiTheme="majorHAnsi" w:cs="Arial"/>
          <w:iCs/>
          <w:lang w:val="en-US"/>
        </w:rPr>
      </w:pPr>
      <w:r w:rsidRPr="007C49AE">
        <w:rPr>
          <w:rFonts w:asciiTheme="majorHAnsi" w:hAnsiTheme="majorHAnsi" w:cs="Arial"/>
          <w:lang w:val="en-US"/>
        </w:rPr>
        <w:t>Acknowledgement of the contribution of the Lima Work Programme on Gender and Decision 23/CP.18 on improving women’s participation in broadening the understanding of gender issues and their linkages in the various thematic areas of work of the UNFCCC</w:t>
      </w:r>
      <w:r w:rsidR="00AE2F70">
        <w:rPr>
          <w:rFonts w:asciiTheme="majorHAnsi" w:hAnsiTheme="majorHAnsi" w:cs="Arial"/>
          <w:lang w:val="en-US"/>
        </w:rPr>
        <w:t>.</w:t>
      </w:r>
    </w:p>
    <w:p w14:paraId="6710A3CE" w14:textId="77777777" w:rsidR="00407C5A" w:rsidRPr="007C49AE" w:rsidRDefault="00407C5A" w:rsidP="00BA20D0">
      <w:pPr>
        <w:pStyle w:val="Prrafodelista"/>
        <w:ind w:left="360"/>
        <w:rPr>
          <w:rFonts w:asciiTheme="majorHAnsi" w:hAnsiTheme="majorHAnsi" w:cs="Arial"/>
          <w:lang w:val="en-US"/>
        </w:rPr>
      </w:pPr>
    </w:p>
    <w:p w14:paraId="3CDA3960" w14:textId="351C72AD" w:rsidR="00FD18FA" w:rsidRPr="007C49AE" w:rsidRDefault="00407C5A" w:rsidP="00BA20D0">
      <w:pPr>
        <w:pStyle w:val="Prrafodelista"/>
        <w:numPr>
          <w:ilvl w:val="0"/>
          <w:numId w:val="6"/>
        </w:numPr>
        <w:ind w:left="360"/>
        <w:jc w:val="both"/>
        <w:rPr>
          <w:rFonts w:asciiTheme="majorHAnsi" w:hAnsiTheme="majorHAnsi" w:cs="Arial"/>
          <w:iCs/>
          <w:lang w:val="en-US"/>
        </w:rPr>
      </w:pPr>
      <w:r w:rsidRPr="007C49AE">
        <w:rPr>
          <w:rFonts w:asciiTheme="majorHAnsi" w:hAnsiTheme="majorHAnsi" w:cs="Arial"/>
          <w:lang w:val="en-US"/>
        </w:rPr>
        <w:t xml:space="preserve">Recognition of the </w:t>
      </w:r>
      <w:r w:rsidR="00FD18FA" w:rsidRPr="007C49AE">
        <w:rPr>
          <w:rFonts w:asciiTheme="majorHAnsi" w:hAnsiTheme="majorHAnsi" w:cs="Arial"/>
          <w:lang w:val="en-US"/>
        </w:rPr>
        <w:t xml:space="preserve">efforts made by Parties in the implementation of the LWPG, and the support received by the Secretariat, relevant international organizations and other </w:t>
      </w:r>
      <w:r w:rsidRPr="007C49AE">
        <w:rPr>
          <w:rFonts w:asciiTheme="majorHAnsi" w:hAnsiTheme="majorHAnsi" w:cs="Arial"/>
          <w:lang w:val="en-US"/>
        </w:rPr>
        <w:t>non-state</w:t>
      </w:r>
      <w:r w:rsidR="00FD18FA" w:rsidRPr="007C49AE">
        <w:rPr>
          <w:rFonts w:asciiTheme="majorHAnsi" w:hAnsiTheme="majorHAnsi" w:cs="Arial"/>
          <w:lang w:val="en-US"/>
        </w:rPr>
        <w:t xml:space="preserve"> actors. </w:t>
      </w:r>
    </w:p>
    <w:p w14:paraId="63FD3421" w14:textId="77777777" w:rsidR="00C329A3" w:rsidRPr="007C49AE" w:rsidRDefault="00C329A3" w:rsidP="00BA20D0">
      <w:pPr>
        <w:pStyle w:val="Prrafodelista"/>
        <w:ind w:left="360"/>
        <w:rPr>
          <w:rFonts w:asciiTheme="majorHAnsi" w:hAnsiTheme="majorHAnsi" w:cs="Arial"/>
          <w:iCs/>
          <w:lang w:val="en-US"/>
        </w:rPr>
      </w:pPr>
    </w:p>
    <w:p w14:paraId="22261641" w14:textId="30DBB022" w:rsidR="00C329A3" w:rsidRPr="007C49AE" w:rsidRDefault="00C329A3" w:rsidP="00BA20D0">
      <w:pPr>
        <w:pStyle w:val="Prrafodelista"/>
        <w:numPr>
          <w:ilvl w:val="0"/>
          <w:numId w:val="6"/>
        </w:numPr>
        <w:ind w:left="360"/>
        <w:jc w:val="both"/>
        <w:rPr>
          <w:rFonts w:asciiTheme="majorHAnsi" w:hAnsiTheme="majorHAnsi" w:cs="Arial"/>
          <w:b/>
          <w:lang w:val="en-GB"/>
        </w:rPr>
      </w:pPr>
      <w:r w:rsidRPr="007C49AE">
        <w:rPr>
          <w:rFonts w:asciiTheme="majorHAnsi" w:hAnsiTheme="majorHAnsi" w:cs="Arial"/>
          <w:iCs/>
          <w:lang w:val="en-US"/>
        </w:rPr>
        <w:t xml:space="preserve">Consideration that further progress is needed in </w:t>
      </w:r>
      <w:r w:rsidRPr="007C49AE">
        <w:rPr>
          <w:rFonts w:asciiTheme="majorHAnsi" w:hAnsiTheme="majorHAnsi" w:cs="Arial"/>
          <w:lang w:val="en-US"/>
        </w:rPr>
        <w:t xml:space="preserve">achieving the goal of gender balance, in particular the aim of a gradual but significant increase in the participation of women towards achieving this goal, as called for in Decision 23/CP.18 mindful of the efforts that have been undertaken in </w:t>
      </w:r>
      <w:r w:rsidRPr="007C49AE">
        <w:rPr>
          <w:rFonts w:asciiTheme="majorHAnsi" w:hAnsiTheme="majorHAnsi" w:cs="Arial"/>
          <w:lang w:val="en-GB"/>
        </w:rPr>
        <w:t xml:space="preserve">capacity building of negotiators and in particular female delegates.  </w:t>
      </w:r>
    </w:p>
    <w:p w14:paraId="23EB1FF0" w14:textId="77777777" w:rsidR="00C329A3" w:rsidRPr="007C49AE" w:rsidRDefault="00C329A3" w:rsidP="00BA20D0">
      <w:pPr>
        <w:pStyle w:val="Prrafodelista"/>
        <w:ind w:left="360"/>
        <w:rPr>
          <w:rFonts w:asciiTheme="majorHAnsi" w:hAnsiTheme="majorHAnsi" w:cs="Arial"/>
          <w:iCs/>
          <w:lang w:val="en-US"/>
        </w:rPr>
      </w:pPr>
    </w:p>
    <w:p w14:paraId="6A410110" w14:textId="67745558" w:rsidR="00FD18FA" w:rsidRPr="007C49AE" w:rsidRDefault="00407C5A" w:rsidP="00BA20D0">
      <w:pPr>
        <w:pStyle w:val="Prrafodelista"/>
        <w:numPr>
          <w:ilvl w:val="0"/>
          <w:numId w:val="6"/>
        </w:numPr>
        <w:ind w:left="360"/>
        <w:jc w:val="both"/>
        <w:rPr>
          <w:rFonts w:asciiTheme="majorHAnsi" w:hAnsiTheme="majorHAnsi" w:cs="Arial"/>
          <w:b/>
          <w:lang w:val="en-GB"/>
        </w:rPr>
      </w:pPr>
      <w:r w:rsidRPr="007C49AE">
        <w:rPr>
          <w:rFonts w:asciiTheme="majorHAnsi" w:hAnsiTheme="majorHAnsi" w:cs="Arial"/>
          <w:iCs/>
          <w:lang w:val="en-US"/>
        </w:rPr>
        <w:t xml:space="preserve">Emphasizing </w:t>
      </w:r>
      <w:r w:rsidRPr="007C49AE">
        <w:rPr>
          <w:rFonts w:asciiTheme="majorHAnsi" w:hAnsiTheme="majorHAnsi" w:cs="Arial"/>
          <w:lang w:val="en-GB"/>
        </w:rPr>
        <w:t xml:space="preserve">the remaining gaps and challenges for mainstreaming gender considerations into climate change – related actions, in particular </w:t>
      </w:r>
      <w:r w:rsidRPr="007C49AE">
        <w:rPr>
          <w:rFonts w:asciiTheme="majorHAnsi" w:hAnsiTheme="majorHAnsi" w:cs="Arial"/>
          <w:lang w:val="en-US"/>
        </w:rPr>
        <w:t xml:space="preserve">those related to </w:t>
      </w:r>
      <w:r w:rsidR="00FD18FA" w:rsidRPr="007C49AE">
        <w:rPr>
          <w:rFonts w:asciiTheme="majorHAnsi" w:hAnsiTheme="majorHAnsi" w:cs="Arial"/>
          <w:lang w:val="en-US"/>
        </w:rPr>
        <w:t>gender-responsive climate policy and the</w:t>
      </w:r>
      <w:r w:rsidR="007C49AE" w:rsidRPr="007C49AE">
        <w:rPr>
          <w:rFonts w:asciiTheme="majorHAnsi" w:hAnsiTheme="majorHAnsi" w:cs="Arial"/>
          <w:lang w:val="en-US"/>
        </w:rPr>
        <w:t xml:space="preserve"> mainstreaming of gender considerations as appropriate </w:t>
      </w:r>
      <w:r w:rsidR="00FD18FA" w:rsidRPr="007C49AE">
        <w:rPr>
          <w:rFonts w:asciiTheme="majorHAnsi" w:hAnsiTheme="majorHAnsi" w:cs="Arial"/>
          <w:lang w:val="en-US"/>
        </w:rPr>
        <w:t xml:space="preserve">in the thematic areas of the UNFCCC </w:t>
      </w:r>
      <w:r w:rsidR="007C49AE" w:rsidRPr="007C49AE">
        <w:rPr>
          <w:rFonts w:asciiTheme="majorHAnsi" w:hAnsiTheme="majorHAnsi" w:cs="Arial"/>
          <w:lang w:val="en-US"/>
        </w:rPr>
        <w:t xml:space="preserve">and the Paris Agreement </w:t>
      </w:r>
      <w:r w:rsidRPr="007C49AE">
        <w:rPr>
          <w:rFonts w:asciiTheme="majorHAnsi" w:hAnsiTheme="majorHAnsi" w:cs="Arial"/>
          <w:lang w:val="en-US"/>
        </w:rPr>
        <w:t>which still require</w:t>
      </w:r>
      <w:r w:rsidR="00FD18FA" w:rsidRPr="007C49AE">
        <w:rPr>
          <w:rFonts w:asciiTheme="majorHAnsi" w:hAnsiTheme="majorHAnsi" w:cs="Arial"/>
          <w:lang w:val="en-US"/>
        </w:rPr>
        <w:t xml:space="preserve"> further strengthening in all activities related to adaptation and mitigation as well as decision-making on the imp</w:t>
      </w:r>
      <w:r w:rsidR="00C329A3" w:rsidRPr="007C49AE">
        <w:rPr>
          <w:rFonts w:asciiTheme="majorHAnsi" w:hAnsiTheme="majorHAnsi" w:cs="Arial"/>
          <w:lang w:val="en-US"/>
        </w:rPr>
        <w:t xml:space="preserve">lementation of climate policies. </w:t>
      </w:r>
      <w:r w:rsidR="00FD18FA" w:rsidRPr="007C49AE">
        <w:rPr>
          <w:rFonts w:asciiTheme="majorHAnsi" w:hAnsiTheme="majorHAnsi" w:cs="Arial"/>
          <w:lang w:val="en-US"/>
        </w:rPr>
        <w:t xml:space="preserve"> </w:t>
      </w:r>
    </w:p>
    <w:p w14:paraId="128A3A39" w14:textId="77777777" w:rsidR="000535E5" w:rsidRPr="008F0BAB" w:rsidRDefault="000535E5" w:rsidP="000535E5">
      <w:pPr>
        <w:pStyle w:val="Prrafodelista"/>
        <w:ind w:left="1440"/>
        <w:jc w:val="both"/>
        <w:rPr>
          <w:rFonts w:asciiTheme="majorHAnsi" w:hAnsiTheme="majorHAnsi" w:cs="Arial"/>
          <w:b/>
          <w:lang w:val="en-GB"/>
        </w:rPr>
      </w:pPr>
    </w:p>
    <w:p w14:paraId="63F3CCB0" w14:textId="54E7EFA8" w:rsidR="00C329A3" w:rsidRPr="003E4D77" w:rsidRDefault="00C329A3" w:rsidP="00C329A3">
      <w:pPr>
        <w:jc w:val="both"/>
        <w:rPr>
          <w:rFonts w:asciiTheme="majorHAnsi" w:hAnsiTheme="majorHAnsi" w:cs="Arial"/>
          <w:b/>
          <w:i/>
          <w:lang w:val="en-GB"/>
        </w:rPr>
      </w:pPr>
      <w:r w:rsidRPr="003E4D77">
        <w:rPr>
          <w:rFonts w:asciiTheme="majorHAnsi" w:hAnsiTheme="majorHAnsi" w:cs="Arial"/>
          <w:b/>
          <w:i/>
          <w:lang w:val="en-GB"/>
        </w:rPr>
        <w:t>Advancing Gender Mainstreaming in Climate Action</w:t>
      </w:r>
    </w:p>
    <w:p w14:paraId="73CFE77B" w14:textId="10998437" w:rsidR="00133325" w:rsidRPr="003E4D77" w:rsidRDefault="00C329A3" w:rsidP="00C329A3">
      <w:pPr>
        <w:jc w:val="both"/>
        <w:rPr>
          <w:rFonts w:asciiTheme="majorHAnsi" w:hAnsiTheme="majorHAnsi" w:cs="Arial"/>
          <w:lang w:val="en-US"/>
        </w:rPr>
      </w:pPr>
      <w:r w:rsidRPr="003E4D77">
        <w:rPr>
          <w:rFonts w:asciiTheme="majorHAnsi" w:hAnsiTheme="majorHAnsi" w:cs="Arial"/>
          <w:lang w:val="en-US"/>
        </w:rPr>
        <w:t xml:space="preserve">The SBI 44 expressed its support for the continuation and enhancement of the </w:t>
      </w:r>
      <w:r w:rsidR="003C69F9">
        <w:rPr>
          <w:rFonts w:asciiTheme="majorHAnsi" w:hAnsiTheme="majorHAnsi" w:cs="Arial"/>
          <w:lang w:val="en-US"/>
        </w:rPr>
        <w:t>LWPG</w:t>
      </w:r>
      <w:r w:rsidRPr="003E4D77">
        <w:rPr>
          <w:rFonts w:asciiTheme="majorHAnsi" w:hAnsiTheme="majorHAnsi" w:cs="Arial"/>
          <w:lang w:val="en-US"/>
        </w:rPr>
        <w:t xml:space="preserve"> and also agreed to continue the discussion on this item at SBI 45. In this regard, AILAC is proposing some concrete ideas and suggestions to enhance the LWPG and to strengthen its implementation, with a view to mainstream gender equality in the different areas of climate action as developed under the UNFCCC and the Paris Agreement:</w:t>
      </w:r>
    </w:p>
    <w:p w14:paraId="55DBF9D4" w14:textId="28F45D10" w:rsidR="000535E5" w:rsidRPr="006757FB" w:rsidRDefault="00C329A3" w:rsidP="00FD06D8">
      <w:pPr>
        <w:pStyle w:val="Prrafodelista"/>
        <w:numPr>
          <w:ilvl w:val="0"/>
          <w:numId w:val="3"/>
        </w:numPr>
        <w:jc w:val="both"/>
        <w:rPr>
          <w:rFonts w:asciiTheme="majorHAnsi" w:hAnsiTheme="majorHAnsi" w:cs="Arial"/>
          <w:i/>
          <w:u w:val="single"/>
          <w:lang w:val="en-GB"/>
        </w:rPr>
      </w:pPr>
      <w:r w:rsidRPr="006757FB">
        <w:rPr>
          <w:rFonts w:asciiTheme="majorHAnsi" w:hAnsiTheme="majorHAnsi" w:cs="Arial"/>
          <w:i/>
          <w:u w:val="single"/>
          <w:lang w:val="en-GB"/>
        </w:rPr>
        <w:t>A</w:t>
      </w:r>
      <w:r w:rsidR="000535E5" w:rsidRPr="006757FB">
        <w:rPr>
          <w:rFonts w:asciiTheme="majorHAnsi" w:hAnsiTheme="majorHAnsi" w:cs="Arial"/>
          <w:i/>
          <w:u w:val="single"/>
          <w:lang w:val="en-GB"/>
        </w:rPr>
        <w:t xml:space="preserve">dvancing the Lima Work Programme on Gender </w:t>
      </w:r>
    </w:p>
    <w:p w14:paraId="79BED053" w14:textId="510B7FCB" w:rsidR="00A91622" w:rsidRPr="00721E2A" w:rsidRDefault="00A91622" w:rsidP="00133325">
      <w:pPr>
        <w:spacing w:before="100" w:beforeAutospacing="1" w:after="100" w:afterAutospacing="1"/>
        <w:jc w:val="both"/>
        <w:rPr>
          <w:rFonts w:asciiTheme="majorHAnsi" w:hAnsiTheme="majorHAnsi"/>
          <w:b/>
          <w:bCs/>
          <w:lang w:val="en-GB"/>
        </w:rPr>
      </w:pPr>
      <w:r w:rsidRPr="00721E2A">
        <w:rPr>
          <w:rFonts w:asciiTheme="majorHAnsi" w:hAnsiTheme="majorHAnsi"/>
          <w:lang w:val="en-GB"/>
        </w:rPr>
        <w:t xml:space="preserve">AILAC suggests that </w:t>
      </w:r>
      <w:r w:rsidR="00797184" w:rsidRPr="00721E2A">
        <w:rPr>
          <w:rFonts w:asciiTheme="majorHAnsi" w:hAnsiTheme="majorHAnsi"/>
          <w:lang w:val="en-GB"/>
        </w:rPr>
        <w:t>COP22 adopt</w:t>
      </w:r>
      <w:r w:rsidRPr="00721E2A">
        <w:rPr>
          <w:rFonts w:asciiTheme="majorHAnsi" w:hAnsiTheme="majorHAnsi"/>
          <w:lang w:val="en-GB"/>
        </w:rPr>
        <w:t>s</w:t>
      </w:r>
      <w:r w:rsidR="00797184" w:rsidRPr="00721E2A">
        <w:rPr>
          <w:rFonts w:asciiTheme="majorHAnsi" w:hAnsiTheme="majorHAnsi"/>
          <w:lang w:val="en-GB"/>
        </w:rPr>
        <w:t xml:space="preserve"> a decision for </w:t>
      </w:r>
      <w:r w:rsidR="00A5562D" w:rsidRPr="00721E2A">
        <w:rPr>
          <w:rFonts w:asciiTheme="majorHAnsi" w:hAnsiTheme="majorHAnsi"/>
          <w:lang w:val="en-GB"/>
        </w:rPr>
        <w:t>a standing</w:t>
      </w:r>
      <w:r w:rsidR="003E4D77" w:rsidRPr="00721E2A">
        <w:rPr>
          <w:rFonts w:asciiTheme="majorHAnsi" w:hAnsiTheme="majorHAnsi"/>
          <w:lang w:val="en-GB"/>
        </w:rPr>
        <w:t xml:space="preserve"> </w:t>
      </w:r>
      <w:r w:rsidRPr="00721E2A">
        <w:rPr>
          <w:rFonts w:asciiTheme="majorHAnsi" w:hAnsiTheme="majorHAnsi"/>
          <w:lang w:val="en-GB"/>
        </w:rPr>
        <w:t xml:space="preserve">Lima Work Programme </w:t>
      </w:r>
      <w:r w:rsidR="00797184" w:rsidRPr="00721E2A">
        <w:rPr>
          <w:rFonts w:asciiTheme="majorHAnsi" w:hAnsiTheme="majorHAnsi"/>
          <w:lang w:val="en-GB"/>
        </w:rPr>
        <w:t xml:space="preserve">on </w:t>
      </w:r>
      <w:r w:rsidR="00D63454" w:rsidRPr="00721E2A">
        <w:rPr>
          <w:rFonts w:asciiTheme="majorHAnsi" w:hAnsiTheme="majorHAnsi"/>
          <w:lang w:val="en-GB"/>
        </w:rPr>
        <w:t>G</w:t>
      </w:r>
      <w:r w:rsidR="00797184" w:rsidRPr="00721E2A">
        <w:rPr>
          <w:rFonts w:asciiTheme="majorHAnsi" w:hAnsiTheme="majorHAnsi"/>
          <w:lang w:val="en-GB"/>
        </w:rPr>
        <w:t xml:space="preserve">ender, </w:t>
      </w:r>
      <w:r w:rsidRPr="00721E2A">
        <w:rPr>
          <w:rFonts w:asciiTheme="majorHAnsi" w:hAnsiTheme="majorHAnsi"/>
          <w:lang w:val="en-GB"/>
        </w:rPr>
        <w:t>establishing a multi-year mandate, to be revised every four years, which addresses</w:t>
      </w:r>
      <w:r w:rsidR="00133325" w:rsidRPr="00721E2A">
        <w:rPr>
          <w:rFonts w:asciiTheme="majorHAnsi" w:hAnsiTheme="majorHAnsi"/>
          <w:lang w:val="en-GB"/>
        </w:rPr>
        <w:t>,</w:t>
      </w:r>
      <w:r w:rsidRPr="00721E2A">
        <w:rPr>
          <w:rFonts w:asciiTheme="majorHAnsi" w:hAnsiTheme="majorHAnsi"/>
          <w:lang w:val="en-GB"/>
        </w:rPr>
        <w:t xml:space="preserve"> </w:t>
      </w:r>
      <w:r w:rsidR="00A5562D" w:rsidRPr="00721E2A">
        <w:rPr>
          <w:rFonts w:asciiTheme="majorHAnsi" w:hAnsiTheme="majorHAnsi"/>
          <w:lang w:val="en-GB"/>
        </w:rPr>
        <w:t>amongst others</w:t>
      </w:r>
      <w:r w:rsidR="00133325" w:rsidRPr="00721E2A">
        <w:rPr>
          <w:rFonts w:asciiTheme="majorHAnsi" w:hAnsiTheme="majorHAnsi"/>
          <w:lang w:val="en-GB"/>
        </w:rPr>
        <w:t>,</w:t>
      </w:r>
      <w:r w:rsidR="00A5562D" w:rsidRPr="00721E2A">
        <w:rPr>
          <w:rFonts w:asciiTheme="majorHAnsi" w:hAnsiTheme="majorHAnsi"/>
          <w:lang w:val="en-GB"/>
        </w:rPr>
        <w:t xml:space="preserve"> the following elements</w:t>
      </w:r>
      <w:r w:rsidR="00797184" w:rsidRPr="00721E2A">
        <w:rPr>
          <w:rFonts w:asciiTheme="majorHAnsi" w:hAnsiTheme="majorHAnsi"/>
          <w:lang w:val="en-GB"/>
        </w:rPr>
        <w:t>:</w:t>
      </w:r>
      <w:r w:rsidRPr="00721E2A">
        <w:rPr>
          <w:rFonts w:asciiTheme="majorHAnsi" w:hAnsiTheme="majorHAnsi"/>
          <w:lang w:val="en-GB"/>
        </w:rPr>
        <w:t xml:space="preserve"> </w:t>
      </w:r>
    </w:p>
    <w:p w14:paraId="4810C9BC" w14:textId="1BB4F971" w:rsidR="00A91622" w:rsidRPr="00721E2A" w:rsidRDefault="00A91622" w:rsidP="00BA20D0">
      <w:pPr>
        <w:pStyle w:val="Prrafodelista"/>
        <w:numPr>
          <w:ilvl w:val="0"/>
          <w:numId w:val="4"/>
        </w:numPr>
        <w:spacing w:before="100" w:beforeAutospacing="1" w:after="100" w:afterAutospacing="1"/>
        <w:ind w:left="720"/>
        <w:jc w:val="both"/>
        <w:rPr>
          <w:rFonts w:asciiTheme="majorHAnsi" w:hAnsiTheme="majorHAnsi"/>
          <w:bCs/>
          <w:lang w:val="en-GB"/>
        </w:rPr>
      </w:pPr>
      <w:r w:rsidRPr="00721E2A">
        <w:rPr>
          <w:rFonts w:asciiTheme="majorHAnsi" w:hAnsiTheme="majorHAnsi"/>
          <w:bCs/>
          <w:lang w:val="en-GB"/>
        </w:rPr>
        <w:t>Facilitation of information and expertise sharing, to promote better and common understanding of gender-responsive</w:t>
      </w:r>
      <w:r w:rsidR="00BA39CD" w:rsidRPr="00721E2A">
        <w:rPr>
          <w:rFonts w:asciiTheme="majorHAnsi" w:hAnsiTheme="majorHAnsi"/>
          <w:bCs/>
          <w:lang w:val="en-GB"/>
        </w:rPr>
        <w:t>:</w:t>
      </w:r>
      <w:r w:rsidRPr="00721E2A">
        <w:rPr>
          <w:rFonts w:asciiTheme="majorHAnsi" w:hAnsiTheme="majorHAnsi"/>
          <w:bCs/>
          <w:lang w:val="en-GB"/>
        </w:rPr>
        <w:t xml:space="preserve"> </w:t>
      </w:r>
      <w:r w:rsidR="00BA39CD" w:rsidRPr="00721E2A">
        <w:rPr>
          <w:rFonts w:asciiTheme="majorHAnsi" w:hAnsiTheme="majorHAnsi"/>
          <w:bCs/>
          <w:lang w:val="en-GB"/>
        </w:rPr>
        <w:t xml:space="preserve">policies, </w:t>
      </w:r>
      <w:r w:rsidRPr="00721E2A">
        <w:rPr>
          <w:rFonts w:asciiTheme="majorHAnsi" w:hAnsiTheme="majorHAnsi"/>
          <w:bCs/>
          <w:lang w:val="en-GB"/>
        </w:rPr>
        <w:t>adaptation, mitigation, technology development and transfer, capacity-building</w:t>
      </w:r>
      <w:r w:rsidR="00BA20D0">
        <w:rPr>
          <w:rFonts w:asciiTheme="majorHAnsi" w:hAnsiTheme="majorHAnsi"/>
          <w:bCs/>
          <w:lang w:val="en-GB"/>
        </w:rPr>
        <w:t xml:space="preserve"> and</w:t>
      </w:r>
      <w:r w:rsidRPr="00721E2A">
        <w:rPr>
          <w:rFonts w:asciiTheme="majorHAnsi" w:hAnsiTheme="majorHAnsi"/>
          <w:bCs/>
          <w:lang w:val="en-GB"/>
        </w:rPr>
        <w:t xml:space="preserve"> finance;</w:t>
      </w:r>
    </w:p>
    <w:p w14:paraId="47180A29" w14:textId="77777777" w:rsidR="00A91622" w:rsidRPr="00721E2A" w:rsidRDefault="00A91622" w:rsidP="00BA20D0">
      <w:pPr>
        <w:pStyle w:val="Prrafodelista"/>
        <w:spacing w:before="100" w:beforeAutospacing="1" w:after="100" w:afterAutospacing="1"/>
        <w:jc w:val="both"/>
        <w:rPr>
          <w:rFonts w:asciiTheme="majorHAnsi" w:hAnsiTheme="majorHAnsi"/>
          <w:b/>
          <w:bCs/>
          <w:lang w:val="en-GB"/>
        </w:rPr>
      </w:pPr>
    </w:p>
    <w:p w14:paraId="2951B8A7" w14:textId="0044B78E" w:rsidR="00A91622" w:rsidRPr="00721E2A" w:rsidRDefault="00A91622" w:rsidP="00BA20D0">
      <w:pPr>
        <w:pStyle w:val="Prrafodelista"/>
        <w:numPr>
          <w:ilvl w:val="0"/>
          <w:numId w:val="4"/>
        </w:numPr>
        <w:spacing w:before="100" w:beforeAutospacing="1" w:after="100" w:afterAutospacing="1"/>
        <w:ind w:left="720"/>
        <w:jc w:val="both"/>
        <w:rPr>
          <w:rFonts w:asciiTheme="majorHAnsi" w:hAnsiTheme="majorHAnsi"/>
          <w:bCs/>
          <w:lang w:val="en-GB"/>
        </w:rPr>
      </w:pPr>
      <w:r w:rsidRPr="00721E2A">
        <w:rPr>
          <w:rFonts w:asciiTheme="majorHAnsi" w:hAnsiTheme="majorHAnsi"/>
          <w:bCs/>
          <w:lang w:val="en-GB"/>
        </w:rPr>
        <w:t xml:space="preserve">Strengthening of cooperation and partnerships </w:t>
      </w:r>
      <w:r w:rsidR="00133325" w:rsidRPr="00721E2A">
        <w:rPr>
          <w:rFonts w:asciiTheme="majorHAnsi" w:hAnsiTheme="majorHAnsi"/>
          <w:bCs/>
          <w:lang w:val="en-GB"/>
        </w:rPr>
        <w:t xml:space="preserve">within the </w:t>
      </w:r>
      <w:r w:rsidRPr="00721E2A">
        <w:rPr>
          <w:rFonts w:asciiTheme="majorHAnsi" w:hAnsiTheme="majorHAnsi"/>
          <w:bCs/>
          <w:lang w:val="en-GB"/>
        </w:rPr>
        <w:t xml:space="preserve">UN System, </w:t>
      </w:r>
      <w:r w:rsidR="00133325" w:rsidRPr="00721E2A">
        <w:rPr>
          <w:rFonts w:asciiTheme="majorHAnsi" w:hAnsiTheme="majorHAnsi"/>
          <w:bCs/>
          <w:lang w:val="en-GB"/>
        </w:rPr>
        <w:t xml:space="preserve">and with other relevant </w:t>
      </w:r>
      <w:r w:rsidRPr="00721E2A">
        <w:rPr>
          <w:rFonts w:asciiTheme="majorHAnsi" w:hAnsiTheme="majorHAnsi"/>
          <w:bCs/>
          <w:lang w:val="en-GB"/>
        </w:rPr>
        <w:t>international organizations, academic, research, scientific community, private sector, and non-governmental actor</w:t>
      </w:r>
      <w:r w:rsidR="00133325" w:rsidRPr="00721E2A">
        <w:rPr>
          <w:rFonts w:asciiTheme="majorHAnsi" w:hAnsiTheme="majorHAnsi"/>
          <w:bCs/>
          <w:lang w:val="en-GB"/>
        </w:rPr>
        <w:t>s</w:t>
      </w:r>
      <w:r w:rsidR="008048FB">
        <w:rPr>
          <w:rFonts w:asciiTheme="majorHAnsi" w:hAnsiTheme="majorHAnsi"/>
          <w:bCs/>
          <w:lang w:val="en-GB"/>
        </w:rPr>
        <w:t>;</w:t>
      </w:r>
      <w:r w:rsidRPr="00721E2A">
        <w:rPr>
          <w:rFonts w:asciiTheme="majorHAnsi" w:hAnsiTheme="majorHAnsi"/>
          <w:bCs/>
          <w:lang w:val="en-GB"/>
        </w:rPr>
        <w:t xml:space="preserve"> </w:t>
      </w:r>
    </w:p>
    <w:p w14:paraId="17E6BAC1" w14:textId="77777777" w:rsidR="00133325" w:rsidRPr="00721E2A" w:rsidRDefault="00133325" w:rsidP="00BA20D0">
      <w:pPr>
        <w:pStyle w:val="Prrafodelista"/>
        <w:ind w:left="0"/>
        <w:rPr>
          <w:rFonts w:asciiTheme="majorHAnsi" w:hAnsiTheme="majorHAnsi"/>
          <w:bCs/>
          <w:lang w:val="en-GB"/>
        </w:rPr>
      </w:pPr>
    </w:p>
    <w:p w14:paraId="2C731110" w14:textId="38FCFE3B" w:rsidR="00133325" w:rsidRPr="00721E2A" w:rsidRDefault="00133325" w:rsidP="00BA20D0">
      <w:pPr>
        <w:pStyle w:val="Prrafodelista"/>
        <w:numPr>
          <w:ilvl w:val="0"/>
          <w:numId w:val="4"/>
        </w:numPr>
        <w:spacing w:before="100" w:beforeAutospacing="1" w:after="100" w:afterAutospacing="1"/>
        <w:ind w:left="720"/>
        <w:jc w:val="both"/>
        <w:rPr>
          <w:rFonts w:asciiTheme="majorHAnsi" w:hAnsiTheme="majorHAnsi"/>
          <w:bCs/>
          <w:lang w:val="en-GB"/>
        </w:rPr>
      </w:pPr>
      <w:r w:rsidRPr="00721E2A">
        <w:rPr>
          <w:rFonts w:asciiTheme="majorHAnsi" w:hAnsiTheme="majorHAnsi"/>
          <w:bCs/>
          <w:lang w:val="en-GB"/>
        </w:rPr>
        <w:t xml:space="preserve">Formulating a Gender Action Plan and a multi-year gender work programme, </w:t>
      </w:r>
      <w:r w:rsidR="00721E2A" w:rsidRPr="00721E2A">
        <w:rPr>
          <w:rFonts w:asciiTheme="majorHAnsi" w:hAnsiTheme="majorHAnsi"/>
          <w:bCs/>
          <w:lang w:val="en-GB"/>
        </w:rPr>
        <w:t>to guide the work of the Secretariat on these matters</w:t>
      </w:r>
      <w:r w:rsidR="00AE2F70">
        <w:rPr>
          <w:rFonts w:asciiTheme="majorHAnsi" w:hAnsiTheme="majorHAnsi"/>
          <w:bCs/>
          <w:lang w:val="en-GB"/>
        </w:rPr>
        <w:t>.</w:t>
      </w:r>
      <w:r w:rsidR="00721E2A" w:rsidRPr="00721E2A">
        <w:rPr>
          <w:rFonts w:asciiTheme="majorHAnsi" w:hAnsiTheme="majorHAnsi"/>
          <w:bCs/>
          <w:lang w:val="en-GB"/>
        </w:rPr>
        <w:t xml:space="preserve"> </w:t>
      </w:r>
    </w:p>
    <w:p w14:paraId="1A5C47F1" w14:textId="47721638" w:rsidR="00133325" w:rsidRPr="00721E2A" w:rsidRDefault="003C69F9" w:rsidP="00133325">
      <w:pPr>
        <w:pStyle w:val="Default"/>
        <w:jc w:val="both"/>
        <w:rPr>
          <w:rFonts w:asciiTheme="majorHAnsi" w:hAnsiTheme="majorHAnsi" w:cs="Arial"/>
          <w:b w:val="0"/>
          <w:color w:val="auto"/>
          <w:sz w:val="22"/>
          <w:szCs w:val="22"/>
        </w:rPr>
      </w:pPr>
      <w:r>
        <w:rPr>
          <w:rFonts w:asciiTheme="majorHAnsi" w:hAnsiTheme="majorHAnsi" w:cs="Arial"/>
          <w:b w:val="0"/>
          <w:color w:val="auto"/>
          <w:sz w:val="22"/>
          <w:szCs w:val="22"/>
          <w:lang w:val="en-GB"/>
        </w:rPr>
        <w:t xml:space="preserve">For this purpose, </w:t>
      </w:r>
      <w:r w:rsidR="00133325" w:rsidRPr="00721E2A">
        <w:rPr>
          <w:rFonts w:asciiTheme="majorHAnsi" w:hAnsiTheme="majorHAnsi" w:cs="Arial"/>
          <w:b w:val="0"/>
          <w:color w:val="auto"/>
          <w:sz w:val="22"/>
          <w:szCs w:val="22"/>
        </w:rPr>
        <w:t xml:space="preserve">Parties, the financial mechanism and its operating entities, as well as relevant organizations </w:t>
      </w:r>
      <w:r>
        <w:rPr>
          <w:rFonts w:asciiTheme="majorHAnsi" w:hAnsiTheme="majorHAnsi" w:cs="Arial"/>
          <w:b w:val="0"/>
          <w:color w:val="auto"/>
          <w:sz w:val="22"/>
          <w:szCs w:val="22"/>
        </w:rPr>
        <w:t xml:space="preserve">are to be invited </w:t>
      </w:r>
      <w:r w:rsidR="00133325" w:rsidRPr="00721E2A">
        <w:rPr>
          <w:rFonts w:asciiTheme="majorHAnsi" w:hAnsiTheme="majorHAnsi" w:cs="Arial"/>
          <w:b w:val="0"/>
          <w:color w:val="auto"/>
          <w:sz w:val="22"/>
          <w:szCs w:val="22"/>
        </w:rPr>
        <w:t>to provide the necessary means for implementing gender-related activities within the LWPG</w:t>
      </w:r>
      <w:r w:rsidR="00721E2A" w:rsidRPr="00721E2A">
        <w:rPr>
          <w:rFonts w:asciiTheme="majorHAnsi" w:hAnsiTheme="majorHAnsi" w:cs="Arial"/>
          <w:b w:val="0"/>
          <w:color w:val="auto"/>
          <w:sz w:val="22"/>
          <w:szCs w:val="22"/>
        </w:rPr>
        <w:t xml:space="preserve">, in particular to support action by highly vulnerable countries, such as the AILAC Countries. </w:t>
      </w:r>
      <w:r w:rsidR="00133325" w:rsidRPr="00721E2A">
        <w:rPr>
          <w:rFonts w:asciiTheme="majorHAnsi" w:hAnsiTheme="majorHAnsi" w:cs="Arial"/>
          <w:b w:val="0"/>
          <w:color w:val="auto"/>
          <w:sz w:val="22"/>
          <w:szCs w:val="22"/>
        </w:rPr>
        <w:t xml:space="preserve"> </w:t>
      </w:r>
    </w:p>
    <w:p w14:paraId="40E16375" w14:textId="77777777" w:rsidR="00133325" w:rsidRPr="00133325" w:rsidRDefault="00133325" w:rsidP="00133325">
      <w:pPr>
        <w:pStyle w:val="Default"/>
        <w:ind w:left="720"/>
        <w:jc w:val="both"/>
        <w:rPr>
          <w:rFonts w:asciiTheme="majorHAnsi" w:hAnsiTheme="majorHAnsi" w:cs="Arial"/>
          <w:b w:val="0"/>
          <w:color w:val="0070C0"/>
          <w:sz w:val="22"/>
          <w:szCs w:val="22"/>
        </w:rPr>
      </w:pPr>
    </w:p>
    <w:p w14:paraId="29A05C2D" w14:textId="26E74931" w:rsidR="00A5562D" w:rsidRPr="006757FB" w:rsidRDefault="00A5562D" w:rsidP="00FD06D8">
      <w:pPr>
        <w:pStyle w:val="Prrafodelista"/>
        <w:numPr>
          <w:ilvl w:val="0"/>
          <w:numId w:val="3"/>
        </w:numPr>
        <w:jc w:val="both"/>
        <w:rPr>
          <w:rFonts w:asciiTheme="majorHAnsi" w:hAnsiTheme="majorHAnsi"/>
          <w:b/>
          <w:i/>
          <w:u w:val="single"/>
          <w:lang w:val="en-GB"/>
        </w:rPr>
      </w:pPr>
      <w:r w:rsidRPr="006757FB">
        <w:rPr>
          <w:rFonts w:asciiTheme="majorHAnsi" w:hAnsiTheme="majorHAnsi"/>
          <w:i/>
          <w:u w:val="single"/>
          <w:lang w:val="en-GB"/>
        </w:rPr>
        <w:t xml:space="preserve">Regarding instruments to advance the mainstreaming of gender considerations into all elements of climate action and policy instruments </w:t>
      </w:r>
    </w:p>
    <w:p w14:paraId="4760BABA" w14:textId="45FAC11F" w:rsidR="00133325" w:rsidRPr="00A222F4" w:rsidRDefault="00133325" w:rsidP="00133325">
      <w:pPr>
        <w:spacing w:after="0"/>
        <w:jc w:val="both"/>
        <w:rPr>
          <w:rFonts w:asciiTheme="majorHAnsi" w:hAnsiTheme="majorHAnsi" w:cs="Times New Roman"/>
          <w:kern w:val="0"/>
          <w:lang w:val="en-GB" w:eastAsia="es-ES"/>
        </w:rPr>
      </w:pPr>
      <w:r w:rsidRPr="00B25E86">
        <w:rPr>
          <w:rFonts w:asciiTheme="majorHAnsi" w:hAnsiTheme="majorHAnsi"/>
          <w:lang w:val="en-GB"/>
        </w:rPr>
        <w:t>Amongst the activities to be undertaken in the context of the LWPG aimed at advancing gender</w:t>
      </w:r>
      <w:r w:rsidR="00BA39CD" w:rsidRPr="00B25E86">
        <w:rPr>
          <w:rFonts w:asciiTheme="majorHAnsi" w:hAnsiTheme="majorHAnsi"/>
          <w:lang w:val="en-GB"/>
        </w:rPr>
        <w:t xml:space="preserve"> </w:t>
      </w:r>
      <w:r w:rsidR="00BA39CD" w:rsidRPr="001F06D6">
        <w:rPr>
          <w:rFonts w:asciiTheme="majorHAnsi" w:hAnsiTheme="majorHAnsi"/>
          <w:lang w:val="en-GB"/>
        </w:rPr>
        <w:t xml:space="preserve">equality </w:t>
      </w:r>
      <w:r w:rsidRPr="001F06D6">
        <w:rPr>
          <w:rFonts w:asciiTheme="majorHAnsi" w:hAnsiTheme="majorHAnsi"/>
          <w:lang w:val="en-GB"/>
        </w:rPr>
        <w:t>in the diffe</w:t>
      </w:r>
      <w:r w:rsidRPr="007057E9">
        <w:rPr>
          <w:rFonts w:asciiTheme="majorHAnsi" w:hAnsiTheme="majorHAnsi"/>
          <w:lang w:val="en-GB"/>
        </w:rPr>
        <w:t>rent elements of climate action, AILAC suggests the realization of annual in-session workshop</w:t>
      </w:r>
      <w:r w:rsidRPr="00A222F4">
        <w:rPr>
          <w:rFonts w:asciiTheme="majorHAnsi" w:hAnsiTheme="majorHAnsi"/>
          <w:lang w:val="en-GB"/>
        </w:rPr>
        <w:t xml:space="preserve">s with focus on the mainstreaming gender </w:t>
      </w:r>
      <w:r w:rsidR="00232976" w:rsidRPr="00B25E86">
        <w:rPr>
          <w:rFonts w:asciiTheme="majorHAnsi" w:eastAsia="Calibri" w:hAnsiTheme="majorHAnsi" w:cs="Arial"/>
          <w:lang w:val="en-GB"/>
        </w:rPr>
        <w:t xml:space="preserve">equality issues </w:t>
      </w:r>
      <w:r w:rsidRPr="00B25E86">
        <w:rPr>
          <w:rFonts w:asciiTheme="majorHAnsi" w:hAnsiTheme="majorHAnsi"/>
          <w:lang w:val="en-GB"/>
        </w:rPr>
        <w:t>within a specific area of climate action to review progress during SBs (first semester of the year)</w:t>
      </w:r>
      <w:r w:rsidR="00232976" w:rsidRPr="00B25E86">
        <w:rPr>
          <w:rFonts w:asciiTheme="majorHAnsi" w:hAnsiTheme="majorHAnsi"/>
          <w:lang w:val="en-GB"/>
        </w:rPr>
        <w:t xml:space="preserve">, </w:t>
      </w:r>
      <w:r w:rsidR="00232976" w:rsidRPr="007057E9">
        <w:rPr>
          <w:rFonts w:asciiTheme="majorHAnsi" w:hAnsiTheme="majorHAnsi"/>
          <w:lang w:val="en-GB"/>
        </w:rPr>
        <w:t>in the context of the UNFCCC and the implementation of the Paris Agreement</w:t>
      </w:r>
      <w:r w:rsidRPr="00B25E86">
        <w:rPr>
          <w:rFonts w:asciiTheme="majorHAnsi" w:hAnsiTheme="majorHAnsi"/>
          <w:lang w:val="en-GB"/>
        </w:rPr>
        <w:t xml:space="preserve">. Such workshops should allow for the sharing of good practices, lessons learned, </w:t>
      </w:r>
      <w:r w:rsidR="00F63AA5" w:rsidRPr="007057E9">
        <w:rPr>
          <w:rFonts w:asciiTheme="majorHAnsi" w:hAnsiTheme="majorHAnsi"/>
          <w:lang w:val="en-GB"/>
        </w:rPr>
        <w:t>traditional knowledge held by women,</w:t>
      </w:r>
      <w:r w:rsidR="00F63AA5" w:rsidRPr="00B25E86">
        <w:rPr>
          <w:rFonts w:asciiTheme="majorHAnsi" w:hAnsiTheme="majorHAnsi"/>
          <w:lang w:val="en-GB"/>
        </w:rPr>
        <w:t xml:space="preserve"> </w:t>
      </w:r>
      <w:r w:rsidRPr="00B25E86">
        <w:rPr>
          <w:rFonts w:asciiTheme="majorHAnsi" w:hAnsiTheme="majorHAnsi"/>
          <w:lang w:val="en-GB"/>
        </w:rPr>
        <w:t>case studies in integrating gender and climate change and gender-responsiveness, bearing in mind the c</w:t>
      </w:r>
      <w:r w:rsidRPr="00B25E86">
        <w:rPr>
          <w:rFonts w:asciiTheme="majorHAnsi" w:hAnsiTheme="majorHAnsi" w:cs="Times New Roman"/>
          <w:kern w:val="0"/>
          <w:lang w:val="en-GB" w:eastAsia="es-ES"/>
        </w:rPr>
        <w:t xml:space="preserve">ontext of preparation and implementation of NDCs, including, as appropriate, mitigation and adaptation efforts.  </w:t>
      </w:r>
      <w:r w:rsidRPr="007057E9">
        <w:rPr>
          <w:rFonts w:asciiTheme="majorHAnsi" w:hAnsiTheme="majorHAnsi" w:cs="Times New Roman"/>
          <w:kern w:val="0"/>
          <w:lang w:val="en-GB" w:eastAsia="es-ES"/>
        </w:rPr>
        <w:t>This approach could f</w:t>
      </w:r>
      <w:r w:rsidRPr="00A222F4">
        <w:rPr>
          <w:rFonts w:asciiTheme="majorHAnsi" w:hAnsiTheme="majorHAnsi" w:cs="Times New Roman"/>
          <w:kern w:val="0"/>
          <w:lang w:val="en-GB" w:eastAsia="es-ES"/>
        </w:rPr>
        <w:t>ollow the formats of previous UNFCCC workshops developed under the Lima Work Programme and produce conclusions and recommendations to be considered by the SBI.</w:t>
      </w:r>
    </w:p>
    <w:p w14:paraId="45E069BC" w14:textId="77777777" w:rsidR="00232976" w:rsidRDefault="00232976" w:rsidP="00133325">
      <w:pPr>
        <w:spacing w:after="0"/>
        <w:jc w:val="both"/>
        <w:rPr>
          <w:rFonts w:asciiTheme="majorHAnsi" w:hAnsiTheme="majorHAnsi" w:cs="Times New Roman"/>
          <w:kern w:val="0"/>
          <w:lang w:val="en-GB" w:eastAsia="es-ES"/>
        </w:rPr>
      </w:pPr>
    </w:p>
    <w:p w14:paraId="0A0AB3D1" w14:textId="00755BE9" w:rsidR="00232976" w:rsidRPr="00B25E86" w:rsidRDefault="00232976" w:rsidP="00232976">
      <w:pPr>
        <w:spacing w:after="0"/>
        <w:jc w:val="both"/>
        <w:rPr>
          <w:rFonts w:asciiTheme="majorHAnsi" w:hAnsiTheme="majorHAnsi"/>
          <w:bCs/>
          <w:lang w:val="en-US"/>
        </w:rPr>
      </w:pPr>
      <w:r w:rsidRPr="00B25E86">
        <w:rPr>
          <w:rFonts w:asciiTheme="majorHAnsi" w:hAnsiTheme="majorHAnsi"/>
          <w:bCs/>
          <w:lang w:val="en-US"/>
        </w:rPr>
        <w:t xml:space="preserve">Further to this, targeted in-session workshops may address, amongst others, the following issues: </w:t>
      </w:r>
    </w:p>
    <w:p w14:paraId="57A12008" w14:textId="4392E63C" w:rsidR="00232976" w:rsidRPr="00B25E86" w:rsidRDefault="00232976" w:rsidP="00FD06D8">
      <w:pPr>
        <w:numPr>
          <w:ilvl w:val="0"/>
          <w:numId w:val="5"/>
        </w:numPr>
        <w:spacing w:after="0"/>
        <w:jc w:val="both"/>
        <w:rPr>
          <w:rFonts w:asciiTheme="majorHAnsi" w:hAnsiTheme="majorHAnsi"/>
          <w:bCs/>
          <w:lang w:val="en-US"/>
        </w:rPr>
      </w:pPr>
      <w:r w:rsidRPr="00B25E86">
        <w:rPr>
          <w:rFonts w:asciiTheme="majorHAnsi" w:hAnsiTheme="majorHAnsi"/>
          <w:bCs/>
          <w:lang w:val="en-US"/>
        </w:rPr>
        <w:t>Development of gender responsive policies</w:t>
      </w:r>
    </w:p>
    <w:p w14:paraId="5B56BB35" w14:textId="5796C70A" w:rsidR="00232976" w:rsidRPr="00B25E86" w:rsidRDefault="00232976" w:rsidP="00FD06D8">
      <w:pPr>
        <w:numPr>
          <w:ilvl w:val="0"/>
          <w:numId w:val="5"/>
        </w:numPr>
        <w:spacing w:after="0"/>
        <w:jc w:val="both"/>
        <w:rPr>
          <w:rFonts w:asciiTheme="majorHAnsi" w:hAnsiTheme="majorHAnsi"/>
          <w:bCs/>
          <w:lang w:val="en-US"/>
        </w:rPr>
      </w:pPr>
      <w:r w:rsidRPr="00B25E86">
        <w:rPr>
          <w:rFonts w:asciiTheme="majorHAnsi" w:hAnsiTheme="majorHAnsi"/>
          <w:bCs/>
          <w:lang w:val="en-US"/>
        </w:rPr>
        <w:t xml:space="preserve">Gender perspective in the context of the financial mechanism, in particular the GEF, GCF and </w:t>
      </w:r>
      <w:bookmarkStart w:id="0" w:name="_GoBack"/>
      <w:bookmarkEnd w:id="0"/>
      <w:r w:rsidR="00B25E86" w:rsidRPr="00B25E86">
        <w:rPr>
          <w:rFonts w:asciiTheme="majorHAnsi" w:eastAsia="Calibri" w:hAnsiTheme="majorHAnsi" w:cs="Arial"/>
          <w:lang w:val="en-US"/>
        </w:rPr>
        <w:t xml:space="preserve">for the </w:t>
      </w:r>
      <w:r w:rsidR="00B858E1" w:rsidRPr="00B25E86">
        <w:rPr>
          <w:rFonts w:asciiTheme="majorHAnsi" w:eastAsia="Calibri" w:hAnsiTheme="majorHAnsi" w:cs="Arial"/>
          <w:lang w:val="en-US"/>
        </w:rPr>
        <w:t>provision and mobilization of climate finance</w:t>
      </w:r>
      <w:r w:rsidRPr="00B25E86">
        <w:rPr>
          <w:rFonts w:asciiTheme="majorHAnsi" w:hAnsiTheme="majorHAnsi"/>
          <w:bCs/>
          <w:lang w:val="en-US"/>
        </w:rPr>
        <w:t>;</w:t>
      </w:r>
    </w:p>
    <w:p w14:paraId="36C9C82B" w14:textId="77777777" w:rsidR="00232976" w:rsidRPr="00B25E86" w:rsidRDefault="00232976" w:rsidP="00FD06D8">
      <w:pPr>
        <w:numPr>
          <w:ilvl w:val="0"/>
          <w:numId w:val="5"/>
        </w:numPr>
        <w:spacing w:after="0"/>
        <w:jc w:val="both"/>
        <w:rPr>
          <w:rFonts w:asciiTheme="majorHAnsi" w:hAnsiTheme="majorHAnsi"/>
          <w:bCs/>
          <w:lang w:val="en-US"/>
        </w:rPr>
      </w:pPr>
      <w:r w:rsidRPr="00B25E86">
        <w:rPr>
          <w:rFonts w:asciiTheme="majorHAnsi" w:hAnsiTheme="majorHAnsi"/>
          <w:bCs/>
          <w:lang w:val="en-US"/>
        </w:rPr>
        <w:t xml:space="preserve">Preparation of national communications; preparation and implementation of NDCs, technology development and needs assessment; National Adaptation Plans; </w:t>
      </w:r>
    </w:p>
    <w:p w14:paraId="1F97201A" w14:textId="77777777" w:rsidR="00232976" w:rsidRPr="00B25E86" w:rsidRDefault="00133325" w:rsidP="00FD06D8">
      <w:pPr>
        <w:numPr>
          <w:ilvl w:val="0"/>
          <w:numId w:val="5"/>
        </w:numPr>
        <w:spacing w:after="0"/>
        <w:jc w:val="both"/>
        <w:rPr>
          <w:rFonts w:asciiTheme="majorHAnsi" w:hAnsiTheme="majorHAnsi"/>
          <w:bCs/>
          <w:lang w:val="en-US"/>
        </w:rPr>
      </w:pPr>
      <w:r w:rsidRPr="00B25E86">
        <w:rPr>
          <w:rFonts w:asciiTheme="majorHAnsi" w:hAnsiTheme="majorHAnsi" w:cs="Times New Roman"/>
          <w:kern w:val="0"/>
          <w:lang w:val="en-GB" w:eastAsia="es-ES"/>
        </w:rPr>
        <w:t xml:space="preserve">Regional NDCs workshops, to mainstream gender approach on the different elements of climate action. </w:t>
      </w:r>
    </w:p>
    <w:p w14:paraId="290ECAD0" w14:textId="76F5BBD5" w:rsidR="00232976" w:rsidRPr="00B25E86" w:rsidRDefault="00133325" w:rsidP="00FD06D8">
      <w:pPr>
        <w:numPr>
          <w:ilvl w:val="0"/>
          <w:numId w:val="5"/>
        </w:numPr>
        <w:spacing w:after="0"/>
        <w:jc w:val="both"/>
        <w:rPr>
          <w:rFonts w:asciiTheme="majorHAnsi" w:hAnsiTheme="majorHAnsi"/>
          <w:bCs/>
          <w:lang w:val="en-US"/>
        </w:rPr>
      </w:pPr>
      <w:r w:rsidRPr="00B25E86">
        <w:rPr>
          <w:rFonts w:asciiTheme="majorHAnsi" w:hAnsiTheme="majorHAnsi"/>
          <w:lang w:val="en-GB"/>
        </w:rPr>
        <w:t xml:space="preserve">Dedicated training for delegates on negotiating skills, with particular attention given to the participation of female delegates, before each session. </w:t>
      </w:r>
    </w:p>
    <w:p w14:paraId="68F0A6BF" w14:textId="7C1CC670" w:rsidR="00133325" w:rsidRPr="00B25E86" w:rsidRDefault="00133325" w:rsidP="00FD06D8">
      <w:pPr>
        <w:numPr>
          <w:ilvl w:val="0"/>
          <w:numId w:val="5"/>
        </w:numPr>
        <w:spacing w:after="0"/>
        <w:jc w:val="both"/>
        <w:rPr>
          <w:rFonts w:asciiTheme="majorHAnsi" w:hAnsiTheme="majorHAnsi"/>
          <w:bCs/>
          <w:lang w:val="en-US"/>
        </w:rPr>
      </w:pPr>
      <w:r w:rsidRPr="00B25E86">
        <w:rPr>
          <w:rFonts w:asciiTheme="majorHAnsi" w:hAnsiTheme="majorHAnsi"/>
          <w:lang w:val="en-GB"/>
        </w:rPr>
        <w:t xml:space="preserve">Permanent online workshop on gender-responsiveness to climate change </w:t>
      </w:r>
    </w:p>
    <w:p w14:paraId="7339E831" w14:textId="77777777" w:rsidR="00133325" w:rsidRPr="00B25E86" w:rsidRDefault="00133325" w:rsidP="00232976">
      <w:pPr>
        <w:rPr>
          <w:rFonts w:asciiTheme="majorHAnsi" w:hAnsiTheme="majorHAnsi" w:cs="Times New Roman"/>
          <w:b/>
          <w:bCs/>
          <w:kern w:val="0"/>
          <w:lang w:val="en-GB" w:eastAsia="es-ES"/>
        </w:rPr>
      </w:pPr>
    </w:p>
    <w:p w14:paraId="4C33D20A" w14:textId="2D3FC922" w:rsidR="00B25E86" w:rsidRPr="00B25E86" w:rsidRDefault="007403B6" w:rsidP="007403B6">
      <w:pPr>
        <w:jc w:val="both"/>
        <w:rPr>
          <w:rFonts w:asciiTheme="majorHAnsi" w:hAnsiTheme="majorHAnsi" w:cs="Times New Roman"/>
          <w:bCs/>
          <w:kern w:val="0"/>
          <w:lang w:val="en-US" w:eastAsia="es-ES"/>
        </w:rPr>
      </w:pPr>
      <w:r w:rsidRPr="00B25E86">
        <w:rPr>
          <w:rFonts w:asciiTheme="majorHAnsi" w:hAnsiTheme="majorHAnsi" w:cs="Times New Roman"/>
          <w:bCs/>
          <w:kern w:val="0"/>
          <w:lang w:val="en-US" w:eastAsia="es-ES"/>
        </w:rPr>
        <w:t xml:space="preserve">When organizing these and other workshops, it is important to consider, incorporate, and highlight linkages between gender and climate change, preparing technical papers, or other documents, in any area under the Convention or the Kyoto Protocol and the Paris Agreement, taking in consideration the results and recommendations from in-session workshops and the Secretariat’s technical paper on gender prepared under the Lima Work Programme on Gender. </w:t>
      </w:r>
    </w:p>
    <w:p w14:paraId="78EB9A24" w14:textId="7ECB3882" w:rsidR="007403B6" w:rsidRPr="001F06D6" w:rsidRDefault="00B25E86" w:rsidP="007403B6">
      <w:pPr>
        <w:jc w:val="both"/>
        <w:rPr>
          <w:rFonts w:asciiTheme="majorHAnsi" w:hAnsiTheme="majorHAnsi" w:cs="Times New Roman"/>
          <w:bCs/>
          <w:kern w:val="0"/>
          <w:lang w:val="en-US" w:eastAsia="es-ES"/>
        </w:rPr>
      </w:pPr>
      <w:r w:rsidRPr="001F06D6">
        <w:rPr>
          <w:rFonts w:asciiTheme="majorHAnsi" w:hAnsiTheme="majorHAnsi" w:cs="Times New Roman"/>
          <w:bCs/>
          <w:kern w:val="0"/>
          <w:lang w:val="en-US" w:eastAsia="es-ES"/>
        </w:rPr>
        <w:t xml:space="preserve">Following this approach, </w:t>
      </w:r>
      <w:r w:rsidR="007403B6" w:rsidRPr="001F06D6">
        <w:rPr>
          <w:rFonts w:asciiTheme="majorHAnsi" w:hAnsiTheme="majorHAnsi" w:cs="Times New Roman"/>
          <w:bCs/>
          <w:kern w:val="0"/>
          <w:lang w:val="en-US" w:eastAsia="es-ES"/>
        </w:rPr>
        <w:t>a gender perspective should also be taken into consideration in the organization of the TEMS on mitigation and adaptation</w:t>
      </w:r>
      <w:r w:rsidR="005D65E1">
        <w:rPr>
          <w:rFonts w:asciiTheme="majorHAnsi" w:hAnsiTheme="majorHAnsi" w:cs="Times New Roman"/>
          <w:bCs/>
          <w:kern w:val="0"/>
          <w:lang w:val="en-US" w:eastAsia="es-ES"/>
        </w:rPr>
        <w:t>,</w:t>
      </w:r>
      <w:r w:rsidR="007403B6" w:rsidRPr="001F06D6">
        <w:rPr>
          <w:rFonts w:asciiTheme="majorHAnsi" w:hAnsiTheme="majorHAnsi" w:cs="Times New Roman"/>
          <w:bCs/>
          <w:kern w:val="0"/>
          <w:lang w:val="en-US" w:eastAsia="es-ES"/>
        </w:rPr>
        <w:t xml:space="preserve"> according the mandate contained in paragraphs 111 and 129 of the decision 1/CP.21. </w:t>
      </w:r>
    </w:p>
    <w:p w14:paraId="7D9C5018" w14:textId="4025845B" w:rsidR="00AC6172" w:rsidRPr="001F06D6" w:rsidRDefault="001F06D6" w:rsidP="00AC6172">
      <w:pPr>
        <w:jc w:val="both"/>
        <w:rPr>
          <w:rFonts w:asciiTheme="majorHAnsi" w:hAnsiTheme="majorHAnsi"/>
          <w:lang w:val="en-GB"/>
        </w:rPr>
      </w:pPr>
      <w:r w:rsidRPr="001F06D6">
        <w:rPr>
          <w:rFonts w:asciiTheme="majorHAnsi" w:hAnsiTheme="majorHAnsi" w:cs="Times New Roman"/>
          <w:bCs/>
          <w:kern w:val="0"/>
          <w:lang w:val="en-US" w:eastAsia="es-ES"/>
        </w:rPr>
        <w:t>A</w:t>
      </w:r>
      <w:r w:rsidR="00232976" w:rsidRPr="001F06D6">
        <w:rPr>
          <w:rFonts w:asciiTheme="majorHAnsi" w:hAnsiTheme="majorHAnsi" w:cs="Times New Roman"/>
          <w:bCs/>
          <w:kern w:val="0"/>
          <w:lang w:val="en-US" w:eastAsia="es-ES"/>
        </w:rPr>
        <w:t xml:space="preserve"> system</w:t>
      </w:r>
      <w:r w:rsidR="003C69F9">
        <w:rPr>
          <w:rFonts w:asciiTheme="majorHAnsi" w:hAnsiTheme="majorHAnsi" w:cs="Times New Roman"/>
          <w:bCs/>
          <w:kern w:val="0"/>
          <w:lang w:val="en-US" w:eastAsia="es-ES"/>
        </w:rPr>
        <w:t>at</w:t>
      </w:r>
      <w:r w:rsidR="00232976" w:rsidRPr="001F06D6">
        <w:rPr>
          <w:rFonts w:asciiTheme="majorHAnsi" w:hAnsiTheme="majorHAnsi" w:cs="Times New Roman"/>
          <w:bCs/>
          <w:kern w:val="0"/>
          <w:lang w:val="en-US" w:eastAsia="es-ES"/>
        </w:rPr>
        <w:t xml:space="preserve">ic consideration of gender issues in the activities and work of the UNFCCC is needed in line with decision 1/CP.21 and the Paris Agreement.  </w:t>
      </w:r>
      <w:r w:rsidR="00616E1F" w:rsidRPr="001F06D6">
        <w:rPr>
          <w:rFonts w:asciiTheme="majorHAnsi" w:hAnsiTheme="majorHAnsi" w:cs="Times New Roman"/>
          <w:bCs/>
          <w:kern w:val="0"/>
          <w:lang w:val="en-US" w:eastAsia="es-ES"/>
        </w:rPr>
        <w:t xml:space="preserve">In assisting this task, the Secretariat can be </w:t>
      </w:r>
      <w:r w:rsidR="00A91622" w:rsidRPr="001F06D6">
        <w:rPr>
          <w:rFonts w:asciiTheme="majorHAnsi" w:hAnsiTheme="majorHAnsi"/>
          <w:lang w:val="en-GB"/>
        </w:rPr>
        <w:t>request</w:t>
      </w:r>
      <w:r w:rsidR="00616E1F" w:rsidRPr="001F06D6">
        <w:rPr>
          <w:rFonts w:asciiTheme="majorHAnsi" w:hAnsiTheme="majorHAnsi"/>
          <w:lang w:val="en-GB"/>
        </w:rPr>
        <w:t>ed</w:t>
      </w:r>
      <w:r w:rsidR="00A91622" w:rsidRPr="001F06D6">
        <w:rPr>
          <w:rFonts w:asciiTheme="majorHAnsi" w:hAnsiTheme="majorHAnsi"/>
          <w:lang w:val="en-GB"/>
        </w:rPr>
        <w:t xml:space="preserve"> to maintain a repository of information and analysis, existing tools, expertise, gaps in data and analysis</w:t>
      </w:r>
      <w:r w:rsidR="00AC6172" w:rsidRPr="001F06D6">
        <w:rPr>
          <w:rFonts w:asciiTheme="majorHAnsi" w:hAnsiTheme="majorHAnsi"/>
          <w:lang w:val="en-GB"/>
        </w:rPr>
        <w:t xml:space="preserve">. </w:t>
      </w:r>
    </w:p>
    <w:p w14:paraId="2867F0EF" w14:textId="5543CF15" w:rsidR="00A5562D" w:rsidRPr="001F06D6" w:rsidRDefault="008C6B2C" w:rsidP="00AC6172">
      <w:pPr>
        <w:jc w:val="both"/>
        <w:rPr>
          <w:rFonts w:asciiTheme="majorHAnsi" w:hAnsiTheme="majorHAnsi" w:cs="Times New Roman"/>
          <w:kern w:val="0"/>
          <w:lang w:val="en-GB" w:eastAsia="es-ES"/>
        </w:rPr>
      </w:pPr>
      <w:r w:rsidRPr="001F06D6">
        <w:rPr>
          <w:rFonts w:asciiTheme="majorHAnsi" w:hAnsiTheme="majorHAnsi"/>
          <w:lang w:val="en-GB"/>
        </w:rPr>
        <w:t xml:space="preserve">A </w:t>
      </w:r>
      <w:r w:rsidR="00AC6172" w:rsidRPr="001F06D6">
        <w:rPr>
          <w:rFonts w:asciiTheme="majorHAnsi" w:hAnsiTheme="majorHAnsi"/>
          <w:lang w:val="en-GB"/>
        </w:rPr>
        <w:t>Decision by COP22 should e</w:t>
      </w:r>
      <w:r w:rsidR="00A5562D" w:rsidRPr="001F06D6">
        <w:rPr>
          <w:rFonts w:asciiTheme="majorHAnsi" w:hAnsiTheme="majorHAnsi" w:cs="Times New Roman"/>
          <w:kern w:val="0"/>
          <w:lang w:val="en-GB" w:eastAsia="es-ES"/>
        </w:rPr>
        <w:t xml:space="preserve">ncourage Parties to take advantage of existing tools and guidelines for mainstreaming gender as part of National Communications, the NAP process, the TNA process, REDD-plus, National Climate Policies and Programmes as well as the gender policies and gender equality action plans of the GEF and the GCF. </w:t>
      </w:r>
      <w:r w:rsidR="0092644F" w:rsidRPr="001F06D6">
        <w:rPr>
          <w:rFonts w:asciiTheme="majorHAnsi" w:hAnsiTheme="majorHAnsi" w:cs="Times New Roman"/>
          <w:kern w:val="0"/>
          <w:lang w:val="en-GB" w:eastAsia="es-ES"/>
        </w:rPr>
        <w:t xml:space="preserve">National guidelines and methodologies should also be encouraged so as to implement actions that reduce vulnerability of rural populations, particularly women. </w:t>
      </w:r>
    </w:p>
    <w:p w14:paraId="7AFFD803" w14:textId="14EB9C12" w:rsidR="007403B6" w:rsidRPr="00A222F4" w:rsidRDefault="00F20818" w:rsidP="00F20818">
      <w:pPr>
        <w:jc w:val="both"/>
        <w:rPr>
          <w:rFonts w:asciiTheme="majorHAnsi" w:hAnsiTheme="majorHAnsi"/>
          <w:lang w:val="en-GB"/>
        </w:rPr>
      </w:pPr>
      <w:r w:rsidRPr="001F06D6">
        <w:rPr>
          <w:rFonts w:asciiTheme="majorHAnsi" w:hAnsiTheme="majorHAnsi"/>
          <w:lang w:val="en-GB"/>
        </w:rPr>
        <w:t xml:space="preserve">Further to this, </w:t>
      </w:r>
      <w:r w:rsidR="007403B6" w:rsidRPr="001F06D6">
        <w:rPr>
          <w:rFonts w:asciiTheme="majorHAnsi" w:hAnsiTheme="majorHAnsi"/>
          <w:lang w:val="en-US"/>
        </w:rPr>
        <w:t xml:space="preserve">support </w:t>
      </w:r>
      <w:r w:rsidRPr="001F06D6">
        <w:rPr>
          <w:rFonts w:asciiTheme="majorHAnsi" w:hAnsiTheme="majorHAnsi"/>
          <w:lang w:val="en-US"/>
        </w:rPr>
        <w:t xml:space="preserve">should be made available for Parties </w:t>
      </w:r>
      <w:r w:rsidR="007403B6" w:rsidRPr="001F06D6">
        <w:rPr>
          <w:rFonts w:asciiTheme="majorHAnsi" w:hAnsiTheme="majorHAnsi"/>
          <w:lang w:val="en-US"/>
        </w:rPr>
        <w:t>in their efforts to mainstream gender equality in all the processes under the UNFCCC, including the preparation, revision, reporting and implementation of the NDCs, NAPs, national communications, as well as in the technology framework and the capacity-building framework.</w:t>
      </w:r>
      <w:r w:rsidRPr="001F06D6">
        <w:rPr>
          <w:rFonts w:asciiTheme="majorHAnsi" w:hAnsiTheme="majorHAnsi"/>
          <w:lang w:val="en-US"/>
        </w:rPr>
        <w:t xml:space="preserve"> As such,</w:t>
      </w:r>
      <w:r w:rsidR="007403B6" w:rsidRPr="001F06D6">
        <w:rPr>
          <w:rFonts w:asciiTheme="majorHAnsi" w:hAnsiTheme="majorHAnsi"/>
          <w:lang w:val="en-US"/>
        </w:rPr>
        <w:t xml:space="preserve"> capacity building and technical support on gender issues, </w:t>
      </w:r>
      <w:r w:rsidRPr="001F06D6">
        <w:rPr>
          <w:rFonts w:asciiTheme="majorHAnsi" w:hAnsiTheme="majorHAnsi"/>
          <w:lang w:val="en-US"/>
        </w:rPr>
        <w:t xml:space="preserve">should be provided </w:t>
      </w:r>
      <w:r w:rsidR="007403B6" w:rsidRPr="001F06D6">
        <w:rPr>
          <w:rFonts w:asciiTheme="majorHAnsi" w:hAnsiTheme="majorHAnsi"/>
          <w:lang w:val="en-US"/>
        </w:rPr>
        <w:t>at regional and national meetings and trainings in particular on the preparation, revision and implementation of NDCs, NAPs and national communications.</w:t>
      </w:r>
      <w:r w:rsidR="007D67D6" w:rsidRPr="001F06D6">
        <w:rPr>
          <w:rFonts w:asciiTheme="majorHAnsi" w:hAnsiTheme="majorHAnsi"/>
          <w:lang w:val="en-US"/>
        </w:rPr>
        <w:t xml:space="preserve"> So as to better focus support, Parties should be requested to Inform of gender-responsive priorities and needs to capacity building programmes under the UNFCCC</w:t>
      </w:r>
    </w:p>
    <w:p w14:paraId="5E84B7D2" w14:textId="08AD8B0C" w:rsidR="00C554E2" w:rsidRPr="001F06D6" w:rsidRDefault="00C554E2" w:rsidP="00C554E2">
      <w:pPr>
        <w:spacing w:before="100" w:beforeAutospacing="1" w:after="100" w:afterAutospacing="1"/>
        <w:jc w:val="both"/>
        <w:rPr>
          <w:rFonts w:asciiTheme="majorHAnsi" w:hAnsiTheme="majorHAnsi" w:cs="Times New Roman"/>
          <w:kern w:val="0"/>
          <w:lang w:val="en-GB" w:eastAsia="es-ES"/>
        </w:rPr>
      </w:pPr>
      <w:r w:rsidRPr="00A222F4">
        <w:rPr>
          <w:rFonts w:asciiTheme="majorHAnsi" w:hAnsiTheme="majorHAnsi"/>
          <w:lang w:val="en-GB"/>
        </w:rPr>
        <w:t xml:space="preserve">Work should be advanced on mainstreaming gender considerations in the preparation and implementation of NDCs so as </w:t>
      </w:r>
      <w:r w:rsidR="00937058">
        <w:rPr>
          <w:rFonts w:asciiTheme="majorHAnsi" w:hAnsiTheme="majorHAnsi"/>
          <w:lang w:val="en-GB"/>
        </w:rPr>
        <w:t xml:space="preserve">to </w:t>
      </w:r>
      <w:r w:rsidRPr="00A222F4">
        <w:rPr>
          <w:rFonts w:asciiTheme="majorHAnsi" w:hAnsiTheme="majorHAnsi"/>
          <w:lang w:val="en-GB"/>
        </w:rPr>
        <w:t>enable gender responsiveness for climate change. The Decision by COP 22 should therefore include an i</w:t>
      </w:r>
      <w:r w:rsidRPr="00A222F4">
        <w:rPr>
          <w:rFonts w:asciiTheme="majorHAnsi" w:hAnsiTheme="majorHAnsi" w:cs="Times New Roman"/>
          <w:kern w:val="0"/>
          <w:lang w:val="en-GB" w:eastAsia="es-ES"/>
        </w:rPr>
        <w:t xml:space="preserve">nvitation to Parties that have included gender issues in their INDCs to share their experiences and lessons learned and to ensure that the implementation of NDCs under the Paris Agreement in general is gender-responsive. </w:t>
      </w:r>
      <w:r w:rsidR="0092644F" w:rsidRPr="001F06D6">
        <w:rPr>
          <w:rFonts w:asciiTheme="majorHAnsi" w:hAnsiTheme="majorHAnsi" w:cs="Times New Roman"/>
          <w:kern w:val="0"/>
          <w:lang w:val="en-GB" w:eastAsia="es-ES"/>
        </w:rPr>
        <w:t>As such, it is important that the mainstreaming of gender considerations in the policies that are prioritized under the NDCs are upheld and prioritized in their implementation processes</w:t>
      </w:r>
      <w:r w:rsidR="00937058">
        <w:rPr>
          <w:rFonts w:asciiTheme="majorHAnsi" w:hAnsiTheme="majorHAnsi" w:cs="Times New Roman"/>
          <w:kern w:val="0"/>
          <w:lang w:val="en-GB" w:eastAsia="es-ES"/>
        </w:rPr>
        <w:t>.</w:t>
      </w:r>
    </w:p>
    <w:p w14:paraId="40A438FB" w14:textId="256C3C36" w:rsidR="006757FB" w:rsidRDefault="00C212C1" w:rsidP="00C212C1">
      <w:pPr>
        <w:jc w:val="both"/>
        <w:rPr>
          <w:rFonts w:asciiTheme="majorHAnsi" w:hAnsiTheme="majorHAnsi" w:cs="Times New Roman"/>
          <w:kern w:val="0"/>
          <w:lang w:val="en-US" w:eastAsia="es-ES"/>
        </w:rPr>
      </w:pPr>
      <w:r>
        <w:rPr>
          <w:rFonts w:asciiTheme="majorHAnsi" w:hAnsiTheme="majorHAnsi" w:cs="Times New Roman"/>
          <w:kern w:val="0"/>
          <w:lang w:val="en-US" w:eastAsia="es-ES"/>
        </w:rPr>
        <w:t xml:space="preserve">In this context, </w:t>
      </w:r>
      <w:r w:rsidRPr="00C212C1">
        <w:rPr>
          <w:rFonts w:asciiTheme="majorHAnsi" w:hAnsiTheme="majorHAnsi" w:cs="Times New Roman"/>
          <w:kern w:val="0"/>
          <w:lang w:val="en-US" w:eastAsia="es-ES"/>
        </w:rPr>
        <w:t xml:space="preserve">Parties, Observers and other international organizations </w:t>
      </w:r>
      <w:r>
        <w:rPr>
          <w:rFonts w:asciiTheme="majorHAnsi" w:hAnsiTheme="majorHAnsi" w:cs="Times New Roman"/>
          <w:kern w:val="0"/>
          <w:lang w:val="en-US" w:eastAsia="es-ES"/>
        </w:rPr>
        <w:t xml:space="preserve">may be invited </w:t>
      </w:r>
      <w:r w:rsidRPr="00C212C1">
        <w:rPr>
          <w:rFonts w:asciiTheme="majorHAnsi" w:hAnsiTheme="majorHAnsi" w:cs="Times New Roman"/>
          <w:kern w:val="0"/>
          <w:lang w:val="en-US" w:eastAsia="es-ES"/>
        </w:rPr>
        <w:t xml:space="preserve">to provide technical and financial support to the Secretariat, including </w:t>
      </w:r>
      <w:r w:rsidR="00937058" w:rsidRPr="00C212C1">
        <w:rPr>
          <w:rFonts w:asciiTheme="majorHAnsi" w:hAnsiTheme="majorHAnsi" w:cs="Times New Roman"/>
          <w:kern w:val="0"/>
          <w:lang w:val="en-US" w:eastAsia="es-ES"/>
        </w:rPr>
        <w:t>strengthening</w:t>
      </w:r>
      <w:r w:rsidRPr="00C212C1">
        <w:rPr>
          <w:rFonts w:asciiTheme="majorHAnsi" w:hAnsiTheme="majorHAnsi" w:cs="Times New Roman"/>
          <w:kern w:val="0"/>
          <w:lang w:val="en-US" w:eastAsia="es-ES"/>
        </w:rPr>
        <w:t xml:space="preserve"> </w:t>
      </w:r>
      <w:r w:rsidR="00937058">
        <w:rPr>
          <w:rFonts w:asciiTheme="majorHAnsi" w:hAnsiTheme="majorHAnsi" w:cs="Times New Roman"/>
          <w:kern w:val="0"/>
          <w:lang w:val="en-US" w:eastAsia="es-ES"/>
        </w:rPr>
        <w:t xml:space="preserve">the </w:t>
      </w:r>
      <w:r w:rsidRPr="00C212C1">
        <w:rPr>
          <w:rFonts w:asciiTheme="majorHAnsi" w:hAnsiTheme="majorHAnsi" w:cs="Times New Roman"/>
          <w:kern w:val="0"/>
          <w:lang w:val="en-US" w:eastAsia="es-ES"/>
        </w:rPr>
        <w:t>understanding of and capacity on gender terminology and gender-responsive policy for coherence and implementation across all processes and frameworks</w:t>
      </w:r>
      <w:r w:rsidR="006757FB">
        <w:rPr>
          <w:rFonts w:asciiTheme="majorHAnsi" w:hAnsiTheme="majorHAnsi" w:cs="Times New Roman"/>
          <w:kern w:val="0"/>
          <w:lang w:val="en-US" w:eastAsia="es-ES"/>
        </w:rPr>
        <w:t xml:space="preserve">. </w:t>
      </w:r>
    </w:p>
    <w:p w14:paraId="5C9E1B6C" w14:textId="7E60B24D" w:rsidR="006757FB" w:rsidRPr="001F06D6" w:rsidRDefault="00937058" w:rsidP="006757FB">
      <w:pPr>
        <w:jc w:val="both"/>
        <w:rPr>
          <w:rFonts w:asciiTheme="majorHAnsi" w:hAnsiTheme="majorHAnsi" w:cs="Times New Roman"/>
          <w:kern w:val="0"/>
          <w:lang w:val="en-US" w:eastAsia="es-ES"/>
        </w:rPr>
      </w:pPr>
      <w:r>
        <w:rPr>
          <w:rFonts w:asciiTheme="majorHAnsi" w:hAnsiTheme="majorHAnsi" w:cs="Times New Roman"/>
          <w:kern w:val="0"/>
          <w:lang w:val="en-US" w:eastAsia="es-ES"/>
        </w:rPr>
        <w:t xml:space="preserve">Also, the UNFCCC should </w:t>
      </w:r>
      <w:r w:rsidR="006757FB" w:rsidRPr="001F06D6">
        <w:rPr>
          <w:rFonts w:asciiTheme="majorHAnsi" w:hAnsiTheme="majorHAnsi" w:cs="Times New Roman"/>
          <w:kern w:val="0"/>
          <w:lang w:val="en-US" w:eastAsia="es-ES"/>
        </w:rPr>
        <w:t>request the IPCC to strengthen inclusion of gender and climate change experts into the panel and to improve its consideration of studies and data sets on the gender dimension of climate change adaptation and mitigation</w:t>
      </w:r>
      <w:r>
        <w:rPr>
          <w:rFonts w:asciiTheme="majorHAnsi" w:hAnsiTheme="majorHAnsi" w:cs="Times New Roman"/>
          <w:kern w:val="0"/>
          <w:lang w:val="en-US" w:eastAsia="es-ES"/>
        </w:rPr>
        <w:t>.</w:t>
      </w:r>
    </w:p>
    <w:p w14:paraId="36BC8CE5" w14:textId="3C121527" w:rsidR="00A5562D" w:rsidRPr="00A222F4" w:rsidRDefault="00C212C1" w:rsidP="00C212C1">
      <w:pPr>
        <w:jc w:val="both"/>
        <w:rPr>
          <w:rFonts w:asciiTheme="majorHAnsi" w:hAnsiTheme="majorHAnsi" w:cs="Times New Roman"/>
          <w:kern w:val="0"/>
          <w:lang w:val="en-GB" w:eastAsia="es-ES"/>
        </w:rPr>
      </w:pPr>
      <w:r w:rsidRPr="001F06D6">
        <w:rPr>
          <w:rFonts w:asciiTheme="majorHAnsi" w:hAnsiTheme="majorHAnsi" w:cs="Times New Roman"/>
          <w:kern w:val="0"/>
          <w:lang w:val="en-GB" w:eastAsia="es-ES"/>
        </w:rPr>
        <w:t>The decision should also r</w:t>
      </w:r>
      <w:r w:rsidR="00A5562D" w:rsidRPr="001F06D6">
        <w:rPr>
          <w:rFonts w:asciiTheme="majorHAnsi" w:hAnsiTheme="majorHAnsi" w:cs="Times New Roman"/>
          <w:kern w:val="0"/>
          <w:lang w:val="en-GB" w:eastAsia="es-ES"/>
        </w:rPr>
        <w:t xml:space="preserve">eiterate </w:t>
      </w:r>
      <w:r w:rsidR="00C554E2" w:rsidRPr="001F06D6">
        <w:rPr>
          <w:rFonts w:asciiTheme="majorHAnsi" w:hAnsiTheme="majorHAnsi" w:cs="Times New Roman"/>
          <w:kern w:val="0"/>
          <w:lang w:val="en-GB" w:eastAsia="es-ES"/>
        </w:rPr>
        <w:t xml:space="preserve">the need to follow </w:t>
      </w:r>
      <w:r w:rsidR="00A5562D" w:rsidRPr="001F06D6">
        <w:rPr>
          <w:rFonts w:asciiTheme="majorHAnsi" w:hAnsiTheme="majorHAnsi" w:cs="Times New Roman"/>
          <w:kern w:val="0"/>
          <w:lang w:val="en-GB" w:eastAsia="es-ES"/>
        </w:rPr>
        <w:t>gender responsiven</w:t>
      </w:r>
      <w:r w:rsidR="00D00B40" w:rsidRPr="001F06D6">
        <w:rPr>
          <w:rFonts w:asciiTheme="majorHAnsi" w:hAnsiTheme="majorHAnsi" w:cs="Times New Roman"/>
          <w:kern w:val="0"/>
          <w:lang w:val="en-GB" w:eastAsia="es-ES"/>
        </w:rPr>
        <w:t xml:space="preserve">ess to climate finance entities. </w:t>
      </w:r>
      <w:r w:rsidR="00C554E2" w:rsidRPr="001F06D6">
        <w:rPr>
          <w:rFonts w:asciiTheme="majorHAnsi" w:hAnsiTheme="majorHAnsi" w:cs="Times New Roman"/>
          <w:kern w:val="0"/>
          <w:lang w:val="en-GB" w:eastAsia="es-ES"/>
        </w:rPr>
        <w:t>As such, it should r</w:t>
      </w:r>
      <w:r w:rsidR="00A5562D" w:rsidRPr="00A222F4">
        <w:rPr>
          <w:rFonts w:asciiTheme="majorHAnsi" w:hAnsiTheme="majorHAnsi" w:cs="Times New Roman"/>
          <w:kern w:val="0"/>
          <w:lang w:val="en-GB" w:eastAsia="es-ES"/>
        </w:rPr>
        <w:t>eiterate</w:t>
      </w:r>
      <w:r w:rsidR="00D00B40" w:rsidRPr="00A222F4">
        <w:rPr>
          <w:rFonts w:asciiTheme="majorHAnsi" w:hAnsiTheme="majorHAnsi" w:cs="Times New Roman"/>
          <w:kern w:val="0"/>
          <w:lang w:val="en-GB" w:eastAsia="es-ES"/>
        </w:rPr>
        <w:t xml:space="preserve"> and stress the </w:t>
      </w:r>
      <w:r w:rsidR="00A5562D" w:rsidRPr="00A222F4">
        <w:rPr>
          <w:rFonts w:asciiTheme="majorHAnsi" w:hAnsiTheme="majorHAnsi" w:cs="Times New Roman"/>
          <w:kern w:val="0"/>
          <w:lang w:val="en-GB" w:eastAsia="es-ES"/>
        </w:rPr>
        <w:t xml:space="preserve">mandate </w:t>
      </w:r>
      <w:r w:rsidR="00D00B40" w:rsidRPr="00A222F4">
        <w:rPr>
          <w:rFonts w:asciiTheme="majorHAnsi" w:hAnsiTheme="majorHAnsi" w:cs="Times New Roman"/>
          <w:kern w:val="0"/>
          <w:lang w:val="en-GB" w:eastAsia="es-ES"/>
        </w:rPr>
        <w:t xml:space="preserve">given </w:t>
      </w:r>
      <w:r w:rsidR="00A5562D" w:rsidRPr="00A222F4">
        <w:rPr>
          <w:rFonts w:asciiTheme="majorHAnsi" w:hAnsiTheme="majorHAnsi" w:cs="Times New Roman"/>
          <w:kern w:val="0"/>
          <w:lang w:val="en-GB" w:eastAsia="es-ES"/>
        </w:rPr>
        <w:t xml:space="preserve">to the GEF and GCF </w:t>
      </w:r>
      <w:r w:rsidR="00D00B40" w:rsidRPr="00A222F4">
        <w:rPr>
          <w:rFonts w:asciiTheme="majorHAnsi" w:hAnsiTheme="majorHAnsi" w:cs="Times New Roman"/>
          <w:kern w:val="0"/>
          <w:lang w:val="en-GB" w:eastAsia="es-ES"/>
        </w:rPr>
        <w:t xml:space="preserve">and all other operating entities of the financial mechanism </w:t>
      </w:r>
      <w:r w:rsidR="00C554E2" w:rsidRPr="00A222F4">
        <w:rPr>
          <w:rFonts w:asciiTheme="majorHAnsi" w:hAnsiTheme="majorHAnsi" w:cs="Times New Roman"/>
          <w:kern w:val="0"/>
          <w:lang w:val="en-GB" w:eastAsia="es-ES"/>
        </w:rPr>
        <w:t>to be</w:t>
      </w:r>
      <w:r w:rsidR="00D00B40" w:rsidRPr="00A222F4">
        <w:rPr>
          <w:rFonts w:asciiTheme="majorHAnsi" w:hAnsiTheme="majorHAnsi" w:cs="Times New Roman"/>
          <w:kern w:val="0"/>
          <w:lang w:val="en-GB" w:eastAsia="es-ES"/>
        </w:rPr>
        <w:t xml:space="preserve"> aware of and implement </w:t>
      </w:r>
      <w:r w:rsidR="00A5562D" w:rsidRPr="00A222F4">
        <w:rPr>
          <w:rFonts w:asciiTheme="majorHAnsi" w:hAnsiTheme="majorHAnsi" w:cs="Times New Roman"/>
          <w:kern w:val="0"/>
          <w:lang w:val="en-GB" w:eastAsia="es-ES"/>
        </w:rPr>
        <w:t>their gender-responsive guidelines and that from now on they promote grassroots work on gender and climate change in the implem</w:t>
      </w:r>
      <w:r w:rsidR="006757FB" w:rsidRPr="00A222F4">
        <w:rPr>
          <w:rFonts w:asciiTheme="majorHAnsi" w:hAnsiTheme="majorHAnsi" w:cs="Times New Roman"/>
          <w:kern w:val="0"/>
          <w:lang w:val="en-GB" w:eastAsia="es-ES"/>
        </w:rPr>
        <w:t xml:space="preserve">entation of the Paris Agreement. </w:t>
      </w:r>
    </w:p>
    <w:p w14:paraId="64145B20" w14:textId="5EA528A2" w:rsidR="006757FB" w:rsidRPr="001F06D6" w:rsidRDefault="006757FB" w:rsidP="006757FB">
      <w:pPr>
        <w:jc w:val="both"/>
        <w:rPr>
          <w:rFonts w:asciiTheme="majorHAnsi" w:hAnsiTheme="majorHAnsi" w:cs="Times New Roman"/>
          <w:kern w:val="0"/>
          <w:lang w:val="en-US" w:eastAsia="es-ES"/>
        </w:rPr>
      </w:pPr>
      <w:r w:rsidRPr="001F06D6">
        <w:rPr>
          <w:rFonts w:asciiTheme="majorHAnsi" w:hAnsiTheme="majorHAnsi" w:cs="Times New Roman"/>
          <w:kern w:val="0"/>
          <w:lang w:val="en-GB" w:eastAsia="es-ES"/>
        </w:rPr>
        <w:t xml:space="preserve">As such, the decision should </w:t>
      </w:r>
      <w:r w:rsidRPr="001F06D6">
        <w:rPr>
          <w:rFonts w:asciiTheme="majorHAnsi" w:hAnsiTheme="majorHAnsi" w:cs="Times New Roman"/>
          <w:kern w:val="0"/>
          <w:lang w:val="en-US" w:eastAsia="es-ES"/>
        </w:rPr>
        <w:t xml:space="preserve">request the financial mechanism and its operating entities to specifically address and highlight gender-responsive policy and project/programme implementation in their annual reporting to the COP and work with recipient countries in readiness and technical support to increase national climate-and-gender capacity. </w:t>
      </w:r>
    </w:p>
    <w:p w14:paraId="68A4FD66" w14:textId="77777777" w:rsidR="00D00B40" w:rsidRPr="00D00B40" w:rsidRDefault="00D00B40" w:rsidP="00D00B40">
      <w:pPr>
        <w:pStyle w:val="Prrafodelista"/>
        <w:jc w:val="both"/>
        <w:rPr>
          <w:rFonts w:asciiTheme="majorHAnsi" w:hAnsiTheme="majorHAnsi"/>
          <w:b/>
          <w:i/>
          <w:lang w:val="en-GB"/>
        </w:rPr>
      </w:pPr>
    </w:p>
    <w:p w14:paraId="65163212" w14:textId="1BBBCDE4" w:rsidR="00EF281C" w:rsidRPr="006757FB" w:rsidRDefault="00A5562D" w:rsidP="00FD06D8">
      <w:pPr>
        <w:pStyle w:val="Prrafodelista"/>
        <w:numPr>
          <w:ilvl w:val="0"/>
          <w:numId w:val="3"/>
        </w:numPr>
        <w:jc w:val="both"/>
        <w:rPr>
          <w:rFonts w:asciiTheme="majorHAnsi" w:hAnsiTheme="majorHAnsi"/>
          <w:b/>
          <w:i/>
          <w:u w:val="single"/>
          <w:lang w:val="en-GB"/>
        </w:rPr>
      </w:pPr>
      <w:r w:rsidRPr="006757FB">
        <w:rPr>
          <w:rFonts w:asciiTheme="majorHAnsi" w:hAnsiTheme="majorHAnsi"/>
          <w:i/>
          <w:u w:val="single"/>
          <w:lang w:val="en-GB"/>
        </w:rPr>
        <w:t xml:space="preserve">Regarding </w:t>
      </w:r>
      <w:r w:rsidR="00EF281C" w:rsidRPr="006757FB">
        <w:rPr>
          <w:rFonts w:asciiTheme="majorHAnsi" w:hAnsiTheme="majorHAnsi"/>
          <w:i/>
          <w:u w:val="single"/>
          <w:lang w:val="en-GB"/>
        </w:rPr>
        <w:t>the improvement of gender balance and strengthening participation in negotiations</w:t>
      </w:r>
      <w:r w:rsidR="00A91622" w:rsidRPr="006757FB">
        <w:rPr>
          <w:rFonts w:asciiTheme="majorHAnsi" w:hAnsiTheme="majorHAnsi"/>
          <w:i/>
          <w:u w:val="single"/>
          <w:lang w:val="en-GB"/>
        </w:rPr>
        <w:t xml:space="preserve"> and policy formulation</w:t>
      </w:r>
      <w:r w:rsidR="00EF281C" w:rsidRPr="006757FB">
        <w:rPr>
          <w:rFonts w:asciiTheme="majorHAnsi" w:hAnsiTheme="majorHAnsi"/>
          <w:i/>
          <w:u w:val="single"/>
          <w:lang w:val="en-GB"/>
        </w:rPr>
        <w:t xml:space="preserve">: </w:t>
      </w:r>
    </w:p>
    <w:p w14:paraId="1C9A0F45" w14:textId="77777777" w:rsidR="00D00B40" w:rsidRDefault="00D00B40" w:rsidP="00D00B40">
      <w:pPr>
        <w:pStyle w:val="Prrafodelista"/>
        <w:jc w:val="both"/>
        <w:rPr>
          <w:rFonts w:asciiTheme="majorHAnsi" w:hAnsiTheme="majorHAnsi"/>
          <w:b/>
          <w:i/>
          <w:lang w:val="en-GB"/>
        </w:rPr>
      </w:pPr>
    </w:p>
    <w:p w14:paraId="0E642A0E" w14:textId="6167410D" w:rsidR="00EF281C" w:rsidRPr="001F06D6" w:rsidRDefault="008C6B2C" w:rsidP="006757FB">
      <w:pPr>
        <w:pStyle w:val="Default"/>
        <w:jc w:val="both"/>
        <w:rPr>
          <w:rFonts w:asciiTheme="majorHAnsi" w:hAnsiTheme="majorHAnsi"/>
          <w:b w:val="0"/>
          <w:color w:val="auto"/>
          <w:lang w:val="en-GB"/>
        </w:rPr>
      </w:pPr>
      <w:r w:rsidRPr="001F06D6">
        <w:rPr>
          <w:rFonts w:asciiTheme="majorHAnsi" w:hAnsiTheme="majorHAnsi" w:cs="Arial"/>
          <w:b w:val="0"/>
          <w:color w:val="auto"/>
          <w:sz w:val="22"/>
          <w:szCs w:val="22"/>
        </w:rPr>
        <w:t xml:space="preserve">A </w:t>
      </w:r>
      <w:r w:rsidR="006757FB" w:rsidRPr="001F06D6">
        <w:rPr>
          <w:rFonts w:asciiTheme="majorHAnsi" w:hAnsiTheme="majorHAnsi" w:cs="Arial"/>
          <w:b w:val="0"/>
          <w:color w:val="auto"/>
          <w:sz w:val="22"/>
          <w:szCs w:val="22"/>
        </w:rPr>
        <w:t xml:space="preserve">decision by COP 22 should </w:t>
      </w:r>
      <w:r w:rsidR="00232976" w:rsidRPr="001F06D6">
        <w:rPr>
          <w:rFonts w:asciiTheme="majorHAnsi" w:hAnsiTheme="majorHAnsi" w:cs="Arial"/>
          <w:b w:val="0"/>
          <w:color w:val="auto"/>
          <w:sz w:val="22"/>
          <w:szCs w:val="22"/>
        </w:rPr>
        <w:t>recognize that additional efforts need to be made by Parties to improve the participation of women in their delegations and in all of the bodies established under the Convention, as stipulated in</w:t>
      </w:r>
      <w:r w:rsidR="006757FB" w:rsidRPr="001F06D6">
        <w:rPr>
          <w:rFonts w:asciiTheme="majorHAnsi" w:hAnsiTheme="majorHAnsi" w:cs="Arial"/>
          <w:b w:val="0"/>
          <w:color w:val="auto"/>
          <w:sz w:val="22"/>
          <w:szCs w:val="22"/>
        </w:rPr>
        <w:t xml:space="preserve"> decisions 36/CP.7 and 23/CP.18. Parties should therefore be invited </w:t>
      </w:r>
      <w:r w:rsidR="00B83865" w:rsidRPr="001F06D6">
        <w:rPr>
          <w:rFonts w:asciiTheme="majorHAnsi" w:hAnsiTheme="majorHAnsi"/>
          <w:b w:val="0"/>
          <w:color w:val="auto"/>
          <w:lang w:val="en-GB"/>
        </w:rPr>
        <w:t xml:space="preserve">to improve gender balance in their delegations. </w:t>
      </w:r>
    </w:p>
    <w:p w14:paraId="76012D65" w14:textId="77777777" w:rsidR="001C0370" w:rsidRPr="001F06D6" w:rsidRDefault="001C0370" w:rsidP="001C0370">
      <w:pPr>
        <w:spacing w:after="0"/>
        <w:jc w:val="both"/>
        <w:rPr>
          <w:rFonts w:asciiTheme="majorHAnsi" w:hAnsiTheme="majorHAnsi"/>
          <w:lang w:val="en-GB"/>
        </w:rPr>
      </w:pPr>
    </w:p>
    <w:p w14:paraId="0A4DD8EC" w14:textId="3278DA9B" w:rsidR="00205129" w:rsidRDefault="001C0370" w:rsidP="001C0370">
      <w:pPr>
        <w:spacing w:after="0"/>
        <w:jc w:val="both"/>
        <w:rPr>
          <w:rFonts w:asciiTheme="majorHAnsi" w:hAnsiTheme="majorHAnsi"/>
          <w:lang w:val="en-GB"/>
        </w:rPr>
      </w:pPr>
      <w:r w:rsidRPr="001F06D6">
        <w:rPr>
          <w:rFonts w:asciiTheme="majorHAnsi" w:hAnsiTheme="majorHAnsi"/>
          <w:lang w:val="en-GB"/>
        </w:rPr>
        <w:t xml:space="preserve">It </w:t>
      </w:r>
      <w:r w:rsidR="006757FB" w:rsidRPr="001F06D6">
        <w:rPr>
          <w:rFonts w:asciiTheme="majorHAnsi" w:hAnsiTheme="majorHAnsi"/>
          <w:lang w:val="en-GB"/>
        </w:rPr>
        <w:t xml:space="preserve">may also include </w:t>
      </w:r>
      <w:r w:rsidR="00EF281C" w:rsidRPr="001F06D6">
        <w:rPr>
          <w:rFonts w:asciiTheme="majorHAnsi" w:hAnsiTheme="majorHAnsi"/>
          <w:lang w:val="en-GB"/>
        </w:rPr>
        <w:t>a r</w:t>
      </w:r>
      <w:r w:rsidR="00FF1B56" w:rsidRPr="001F06D6">
        <w:rPr>
          <w:rFonts w:asciiTheme="majorHAnsi" w:hAnsiTheme="majorHAnsi"/>
          <w:lang w:val="en-GB"/>
        </w:rPr>
        <w:t xml:space="preserve">ecommendation for the UNFCCC </w:t>
      </w:r>
      <w:r w:rsidR="006757FB" w:rsidRPr="001F06D6">
        <w:rPr>
          <w:rFonts w:asciiTheme="majorHAnsi" w:hAnsiTheme="majorHAnsi"/>
          <w:lang w:val="en-GB"/>
        </w:rPr>
        <w:t xml:space="preserve">Secretariat </w:t>
      </w:r>
      <w:r w:rsidR="00FF1B56" w:rsidRPr="001F06D6">
        <w:rPr>
          <w:rFonts w:asciiTheme="majorHAnsi" w:hAnsiTheme="majorHAnsi"/>
          <w:lang w:val="en-GB"/>
        </w:rPr>
        <w:t xml:space="preserve">to </w:t>
      </w:r>
      <w:r w:rsidR="001F06D6" w:rsidRPr="001F06D6">
        <w:rPr>
          <w:rFonts w:asciiTheme="majorHAnsi" w:hAnsiTheme="majorHAnsi"/>
          <w:lang w:val="en-GB"/>
        </w:rPr>
        <w:t xml:space="preserve">continue to </w:t>
      </w:r>
      <w:r w:rsidR="00FF1B56" w:rsidRPr="001F06D6">
        <w:rPr>
          <w:rFonts w:asciiTheme="majorHAnsi" w:hAnsiTheme="majorHAnsi"/>
          <w:lang w:val="en-GB"/>
        </w:rPr>
        <w:t xml:space="preserve">include in their participation statistics as part of the Lists of Participants, </w:t>
      </w:r>
      <w:r w:rsidR="00EF281C" w:rsidRPr="001F06D6">
        <w:rPr>
          <w:rFonts w:asciiTheme="majorHAnsi" w:hAnsiTheme="majorHAnsi"/>
          <w:lang w:val="en-GB"/>
        </w:rPr>
        <w:t xml:space="preserve">indicators to assess progress and trends regarding </w:t>
      </w:r>
      <w:r w:rsidR="00FF1B56" w:rsidRPr="001F06D6">
        <w:rPr>
          <w:rFonts w:asciiTheme="majorHAnsi" w:hAnsiTheme="majorHAnsi"/>
          <w:lang w:val="en-GB"/>
        </w:rPr>
        <w:t>gender</w:t>
      </w:r>
      <w:r w:rsidR="00797184" w:rsidRPr="001F06D6">
        <w:rPr>
          <w:rFonts w:asciiTheme="majorHAnsi" w:hAnsiTheme="majorHAnsi"/>
          <w:lang w:val="en-GB"/>
        </w:rPr>
        <w:t xml:space="preserve"> balance</w:t>
      </w:r>
      <w:r w:rsidR="00EF281C" w:rsidRPr="001F06D6">
        <w:rPr>
          <w:rFonts w:asciiTheme="majorHAnsi" w:hAnsiTheme="majorHAnsi"/>
          <w:lang w:val="en-GB"/>
        </w:rPr>
        <w:t>, a</w:t>
      </w:r>
      <w:r w:rsidR="00353AA5" w:rsidRPr="001F06D6">
        <w:rPr>
          <w:rFonts w:asciiTheme="majorHAnsi" w:hAnsiTheme="majorHAnsi"/>
          <w:lang w:val="en-GB"/>
        </w:rPr>
        <w:t xml:space="preserve">s well as overall analysis of gender balance in UNFCCC </w:t>
      </w:r>
      <w:r w:rsidR="004321AF" w:rsidRPr="001F06D6">
        <w:rPr>
          <w:rFonts w:asciiTheme="majorHAnsi" w:hAnsiTheme="majorHAnsi"/>
          <w:lang w:val="en-GB"/>
        </w:rPr>
        <w:t xml:space="preserve">constituted bodies. </w:t>
      </w:r>
      <w:r w:rsidR="00DF6C9B" w:rsidRPr="001F06D6">
        <w:rPr>
          <w:rFonts w:asciiTheme="majorHAnsi" w:hAnsiTheme="majorHAnsi"/>
          <w:lang w:val="en-GB"/>
        </w:rPr>
        <w:t>For this purpose, it is suggested that the Secretariat requests Parties to indicate as part of the accreditation process whether participants are men or female, to enhance gender statistics.</w:t>
      </w:r>
    </w:p>
    <w:p w14:paraId="06099E1B" w14:textId="77777777" w:rsidR="00937058" w:rsidRPr="001F06D6" w:rsidRDefault="00937058" w:rsidP="001C0370">
      <w:pPr>
        <w:spacing w:after="0"/>
        <w:jc w:val="both"/>
        <w:rPr>
          <w:rFonts w:asciiTheme="majorHAnsi" w:hAnsiTheme="majorHAnsi"/>
          <w:b/>
          <w:lang w:val="en-GB"/>
        </w:rPr>
      </w:pPr>
    </w:p>
    <w:p w14:paraId="1FD12527" w14:textId="0114C804" w:rsidR="00A91622" w:rsidRDefault="006757FB" w:rsidP="006757FB">
      <w:pPr>
        <w:jc w:val="both"/>
        <w:rPr>
          <w:rFonts w:asciiTheme="majorHAnsi" w:hAnsiTheme="majorHAnsi"/>
          <w:bCs/>
          <w:color w:val="0070C0"/>
          <w:lang w:val="en-GB"/>
        </w:rPr>
      </w:pPr>
      <w:r w:rsidRPr="001F06D6">
        <w:rPr>
          <w:rFonts w:asciiTheme="majorHAnsi" w:hAnsiTheme="majorHAnsi"/>
          <w:lang w:val="en-GB"/>
        </w:rPr>
        <w:t xml:space="preserve">Further to this, and in an effort to advance gender balance in the more substantive work under the Convention, the </w:t>
      </w:r>
      <w:r w:rsidRPr="001F06D6">
        <w:rPr>
          <w:rFonts w:asciiTheme="majorHAnsi" w:hAnsiTheme="majorHAnsi"/>
          <w:bCs/>
          <w:lang w:val="en-GB"/>
        </w:rPr>
        <w:t xml:space="preserve">decision can also request the </w:t>
      </w:r>
      <w:r w:rsidR="00A91622" w:rsidRPr="001F06D6">
        <w:rPr>
          <w:rFonts w:asciiTheme="majorHAnsi" w:hAnsiTheme="majorHAnsi"/>
          <w:bCs/>
          <w:lang w:val="en-GB"/>
        </w:rPr>
        <w:t xml:space="preserve">UNFCCC Secretariat </w:t>
      </w:r>
      <w:r w:rsidRPr="001F06D6">
        <w:rPr>
          <w:rFonts w:asciiTheme="majorHAnsi" w:hAnsiTheme="majorHAnsi"/>
          <w:bCs/>
          <w:lang w:val="en-GB"/>
        </w:rPr>
        <w:t xml:space="preserve">to have their </w:t>
      </w:r>
      <w:r w:rsidR="00A91622" w:rsidRPr="001F06D6">
        <w:rPr>
          <w:rFonts w:asciiTheme="majorHAnsi" w:hAnsiTheme="majorHAnsi"/>
          <w:bCs/>
          <w:lang w:val="en-GB"/>
        </w:rPr>
        <w:t xml:space="preserve">technical experts </w:t>
      </w:r>
      <w:r w:rsidR="0080233C">
        <w:rPr>
          <w:rFonts w:asciiTheme="majorHAnsi" w:hAnsiTheme="majorHAnsi"/>
          <w:bCs/>
          <w:lang w:val="en-GB"/>
        </w:rPr>
        <w:t xml:space="preserve">to </w:t>
      </w:r>
      <w:r w:rsidR="00A91622" w:rsidRPr="001F06D6">
        <w:rPr>
          <w:rFonts w:asciiTheme="majorHAnsi" w:hAnsiTheme="majorHAnsi"/>
          <w:bCs/>
          <w:lang w:val="en-GB"/>
        </w:rPr>
        <w:t>systematic</w:t>
      </w:r>
      <w:r w:rsidR="0080233C">
        <w:rPr>
          <w:rFonts w:asciiTheme="majorHAnsi" w:hAnsiTheme="majorHAnsi"/>
          <w:bCs/>
          <w:lang w:val="en-GB"/>
        </w:rPr>
        <w:t>ally</w:t>
      </w:r>
      <w:r w:rsidR="00A91622" w:rsidRPr="001F06D6">
        <w:rPr>
          <w:rFonts w:asciiTheme="majorHAnsi" w:hAnsiTheme="majorHAnsi"/>
          <w:bCs/>
          <w:lang w:val="en-GB"/>
        </w:rPr>
        <w:t xml:space="preserve"> seek inputs from the women and gender constituency, interested UN entities and related organizations when they are requested to prepare technical paper</w:t>
      </w:r>
      <w:r w:rsidRPr="001F06D6">
        <w:rPr>
          <w:rFonts w:asciiTheme="majorHAnsi" w:hAnsiTheme="majorHAnsi"/>
          <w:bCs/>
          <w:lang w:val="en-GB"/>
        </w:rPr>
        <w:t xml:space="preserve">s, </w:t>
      </w:r>
      <w:r w:rsidR="0080233C">
        <w:rPr>
          <w:rFonts w:asciiTheme="majorHAnsi" w:hAnsiTheme="majorHAnsi"/>
          <w:bCs/>
          <w:lang w:val="en-GB"/>
        </w:rPr>
        <w:t xml:space="preserve">and </w:t>
      </w:r>
      <w:r w:rsidRPr="001F06D6">
        <w:rPr>
          <w:rFonts w:asciiTheme="majorHAnsi" w:hAnsiTheme="majorHAnsi"/>
          <w:bCs/>
          <w:lang w:val="en-GB"/>
        </w:rPr>
        <w:t xml:space="preserve">reports. </w:t>
      </w:r>
    </w:p>
    <w:p w14:paraId="10CC2D11" w14:textId="1549E9EB" w:rsidR="00EF281C" w:rsidRPr="001F06D6" w:rsidRDefault="00F63AA5" w:rsidP="00F63AA5">
      <w:pPr>
        <w:rPr>
          <w:rFonts w:asciiTheme="majorHAnsi" w:hAnsiTheme="majorHAnsi"/>
          <w:b/>
          <w:lang w:val="en-GB"/>
        </w:rPr>
      </w:pPr>
      <w:r w:rsidRPr="001F06D6">
        <w:rPr>
          <w:rFonts w:asciiTheme="majorHAnsi" w:hAnsiTheme="majorHAnsi"/>
          <w:b/>
          <w:lang w:val="en-GB"/>
        </w:rPr>
        <w:t xml:space="preserve">Final </w:t>
      </w:r>
      <w:r w:rsidR="00937058">
        <w:rPr>
          <w:rFonts w:asciiTheme="majorHAnsi" w:hAnsiTheme="majorHAnsi"/>
          <w:b/>
          <w:lang w:val="en-GB"/>
        </w:rPr>
        <w:t>C</w:t>
      </w:r>
      <w:r w:rsidRPr="001F06D6">
        <w:rPr>
          <w:rFonts w:asciiTheme="majorHAnsi" w:hAnsiTheme="majorHAnsi"/>
          <w:b/>
          <w:lang w:val="en-GB"/>
        </w:rPr>
        <w:t xml:space="preserve">onsiderations </w:t>
      </w:r>
    </w:p>
    <w:p w14:paraId="05D58B47" w14:textId="23786D30" w:rsidR="00F63AA5" w:rsidRPr="00F63AA5" w:rsidRDefault="00F63AA5" w:rsidP="00F63AA5">
      <w:pPr>
        <w:jc w:val="both"/>
        <w:rPr>
          <w:rFonts w:asciiTheme="majorHAnsi" w:hAnsiTheme="majorHAnsi"/>
          <w:lang w:val="en-GB"/>
        </w:rPr>
      </w:pPr>
      <w:r w:rsidRPr="001F06D6">
        <w:rPr>
          <w:rFonts w:asciiTheme="majorHAnsi" w:hAnsiTheme="majorHAnsi"/>
          <w:lang w:val="en-GB"/>
        </w:rPr>
        <w:t>Gender consideration is a development issue and should be addressed in the context of enhanced action under the Convention and the Paris Agreement as an opportunity to ensure that climate action</w:t>
      </w:r>
      <w:r w:rsidR="001F06D6" w:rsidRPr="001F06D6">
        <w:rPr>
          <w:rFonts w:asciiTheme="majorHAnsi" w:hAnsiTheme="majorHAnsi"/>
          <w:lang w:val="en-GB"/>
        </w:rPr>
        <w:t xml:space="preserve"> is consistent with full respect to human rights</w:t>
      </w:r>
      <w:r w:rsidRPr="001F06D6">
        <w:rPr>
          <w:rFonts w:asciiTheme="majorHAnsi" w:hAnsiTheme="majorHAnsi"/>
          <w:lang w:val="en-GB"/>
        </w:rPr>
        <w:t xml:space="preserve">. </w:t>
      </w:r>
      <w:r w:rsidR="007057E9">
        <w:rPr>
          <w:rFonts w:asciiTheme="majorHAnsi" w:hAnsiTheme="majorHAnsi"/>
          <w:lang w:val="en-GB"/>
        </w:rPr>
        <w:t xml:space="preserve">The enhancement of gender mainstreaming and gender equality should also be advanced so as to improve coherence between gender related actions across the </w:t>
      </w:r>
      <w:r w:rsidR="007057E9" w:rsidRPr="007057E9">
        <w:rPr>
          <w:rFonts w:asciiTheme="majorHAnsi" w:hAnsiTheme="majorHAnsi"/>
          <w:lang w:val="en-US"/>
        </w:rPr>
        <w:t>UNFCCC, CBD and UNCCD</w:t>
      </w:r>
      <w:r w:rsidR="007057E9">
        <w:rPr>
          <w:rFonts w:asciiTheme="majorHAnsi" w:hAnsiTheme="majorHAnsi"/>
          <w:lang w:val="en-US"/>
        </w:rPr>
        <w:t xml:space="preserve"> in order to have a coherent approach to this issue. </w:t>
      </w:r>
      <w:r w:rsidRPr="001F06D6">
        <w:rPr>
          <w:rFonts w:asciiTheme="majorHAnsi" w:hAnsiTheme="majorHAnsi"/>
          <w:lang w:val="en-GB"/>
        </w:rPr>
        <w:t>AILAC is encouraged by the discussions held at the 44</w:t>
      </w:r>
      <w:r w:rsidRPr="007057E9">
        <w:rPr>
          <w:rFonts w:asciiTheme="majorHAnsi" w:hAnsiTheme="majorHAnsi"/>
          <w:vertAlign w:val="superscript"/>
          <w:lang w:val="en-GB"/>
        </w:rPr>
        <w:t>th</w:t>
      </w:r>
      <w:r w:rsidRPr="007057E9">
        <w:rPr>
          <w:rFonts w:asciiTheme="majorHAnsi" w:hAnsiTheme="majorHAnsi"/>
          <w:lang w:val="en-GB"/>
        </w:rPr>
        <w:t xml:space="preserve"> Session of the SBI and looks forward to continue this exchange at COP 22 in Marrakech in order t</w:t>
      </w:r>
      <w:r w:rsidR="00937058">
        <w:rPr>
          <w:rFonts w:asciiTheme="majorHAnsi" w:hAnsiTheme="majorHAnsi"/>
          <w:lang w:val="en-GB"/>
        </w:rPr>
        <w:t>o</w:t>
      </w:r>
      <w:r w:rsidRPr="007057E9">
        <w:rPr>
          <w:rFonts w:asciiTheme="majorHAnsi" w:hAnsiTheme="majorHAnsi"/>
          <w:lang w:val="en-GB"/>
        </w:rPr>
        <w:t xml:space="preserve"> advance the agenda on </w:t>
      </w:r>
      <w:r w:rsidR="00902D7E" w:rsidRPr="00A222F4">
        <w:rPr>
          <w:rFonts w:asciiTheme="majorHAnsi" w:hAnsiTheme="majorHAnsi"/>
          <w:lang w:val="en-GB"/>
        </w:rPr>
        <w:t>g</w:t>
      </w:r>
      <w:r w:rsidRPr="00A222F4">
        <w:rPr>
          <w:rFonts w:asciiTheme="majorHAnsi" w:hAnsiTheme="majorHAnsi"/>
          <w:lang w:val="en-GB"/>
        </w:rPr>
        <w:t xml:space="preserve">ender and </w:t>
      </w:r>
      <w:r w:rsidR="00902D7E" w:rsidRPr="00A222F4">
        <w:rPr>
          <w:rFonts w:asciiTheme="majorHAnsi" w:hAnsiTheme="majorHAnsi"/>
          <w:lang w:val="en-GB"/>
        </w:rPr>
        <w:t>c</w:t>
      </w:r>
      <w:r w:rsidRPr="00A222F4">
        <w:rPr>
          <w:rFonts w:asciiTheme="majorHAnsi" w:hAnsiTheme="majorHAnsi"/>
          <w:lang w:val="en-GB"/>
        </w:rPr>
        <w:t xml:space="preserve">limate </w:t>
      </w:r>
      <w:r w:rsidR="00902D7E" w:rsidRPr="00A222F4">
        <w:rPr>
          <w:rFonts w:asciiTheme="majorHAnsi" w:hAnsiTheme="majorHAnsi"/>
          <w:lang w:val="en-GB"/>
        </w:rPr>
        <w:t>c</w:t>
      </w:r>
      <w:r w:rsidRPr="00A222F4">
        <w:rPr>
          <w:rFonts w:asciiTheme="majorHAnsi" w:hAnsiTheme="majorHAnsi"/>
          <w:lang w:val="en-GB"/>
        </w:rPr>
        <w:t>hange.</w:t>
      </w:r>
      <w:r>
        <w:rPr>
          <w:rFonts w:asciiTheme="majorHAnsi" w:hAnsiTheme="majorHAnsi"/>
          <w:lang w:val="en-GB"/>
        </w:rPr>
        <w:t xml:space="preserve"> </w:t>
      </w:r>
    </w:p>
    <w:sectPr w:rsidR="00F63AA5" w:rsidRPr="00F63AA5" w:rsidSect="00A5562D">
      <w:headerReference w:type="even" r:id="rId8"/>
      <w:headerReference w:type="default" r:id="rId9"/>
      <w:headerReference w:type="first" r:id="rId10"/>
      <w:pgSz w:w="11900" w:h="16820"/>
      <w:pgMar w:top="1440" w:right="1560" w:bottom="993" w:left="1800" w:header="708" w:footer="38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AB775" w14:textId="77777777" w:rsidR="00E70A09" w:rsidRDefault="00E70A09" w:rsidP="008F0BAB">
      <w:pPr>
        <w:spacing w:after="0"/>
      </w:pPr>
      <w:r>
        <w:separator/>
      </w:r>
    </w:p>
  </w:endnote>
  <w:endnote w:type="continuationSeparator" w:id="0">
    <w:p w14:paraId="7ECA8CE9" w14:textId="77777777" w:rsidR="00E70A09" w:rsidRDefault="00E70A09" w:rsidP="008F0B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宋体 (Theme Body Asian)">
    <w:altName w:val="MS PMincho"/>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7AEA4" w14:textId="77777777" w:rsidR="00E70A09" w:rsidRDefault="00E70A09" w:rsidP="008F0BAB">
      <w:pPr>
        <w:spacing w:after="0"/>
      </w:pPr>
      <w:r>
        <w:separator/>
      </w:r>
    </w:p>
  </w:footnote>
  <w:footnote w:type="continuationSeparator" w:id="0">
    <w:p w14:paraId="759CC2AF" w14:textId="77777777" w:rsidR="00E70A09" w:rsidRDefault="00E70A09" w:rsidP="008F0BA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03C85" w14:textId="206FD1DF" w:rsidR="003C69F9" w:rsidRDefault="003C69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E33EA" w14:textId="7CD30F28" w:rsidR="003C69F9" w:rsidRDefault="003C69F9" w:rsidP="008F0BAB">
    <w:pPr>
      <w:pStyle w:val="Encabezado"/>
      <w:jc w:val="right"/>
    </w:pPr>
    <w:r>
      <w:rPr>
        <w:noProof/>
        <w:lang w:val="es-CO" w:eastAsia="es-CO"/>
      </w:rPr>
      <w:drawing>
        <wp:inline distT="0" distB="0" distL="0" distR="0" wp14:anchorId="33B0C059" wp14:editId="1AED6EF8">
          <wp:extent cx="2273935" cy="810895"/>
          <wp:effectExtent l="0" t="0" r="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81089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D8DA7" w14:textId="0EDF1D32" w:rsidR="003C69F9" w:rsidRDefault="003C69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332DA"/>
    <w:multiLevelType w:val="hybridMultilevel"/>
    <w:tmpl w:val="D63C3AD4"/>
    <w:lvl w:ilvl="0" w:tplc="280A0019">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
    <w:nsid w:val="0DE259D3"/>
    <w:multiLevelType w:val="hybridMultilevel"/>
    <w:tmpl w:val="CF5ED91E"/>
    <w:lvl w:ilvl="0" w:tplc="D96EFC32">
      <w:start w:val="1"/>
      <w:numFmt w:val="decimal"/>
      <w:lvlText w:val="%1."/>
      <w:lvlJc w:val="left"/>
      <w:pPr>
        <w:ind w:left="720" w:hanging="360"/>
      </w:pPr>
      <w:rPr>
        <w:rFonts w:hint="default"/>
        <w:b w:val="0"/>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E192E0B"/>
    <w:multiLevelType w:val="hybridMultilevel"/>
    <w:tmpl w:val="D78A4A7C"/>
    <w:lvl w:ilvl="0" w:tplc="8F820FD4">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21F050B"/>
    <w:multiLevelType w:val="multilevel"/>
    <w:tmpl w:val="07A482E8"/>
    <w:lvl w:ilvl="0">
      <w:start w:val="1"/>
      <w:numFmt w:val="decimal"/>
      <w:pStyle w:val="Sinespaciado"/>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2916E06"/>
    <w:multiLevelType w:val="hybridMultilevel"/>
    <w:tmpl w:val="6B309248"/>
    <w:lvl w:ilvl="0" w:tplc="240A0001">
      <w:start w:val="1"/>
      <w:numFmt w:val="bullet"/>
      <w:lvlText w:val=""/>
      <w:lvlJc w:val="left"/>
      <w:pPr>
        <w:ind w:left="720" w:hanging="360"/>
      </w:pPr>
      <w:rPr>
        <w:rFonts w:ascii="Symbol" w:hAnsi="Symbol" w:hint="default"/>
        <w:b w:val="0"/>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50262B7"/>
    <w:multiLevelType w:val="hybridMultilevel"/>
    <w:tmpl w:val="E72402E0"/>
    <w:lvl w:ilvl="0" w:tplc="280EED44">
      <w:start w:val="1"/>
      <w:numFmt w:val="lowerRoman"/>
      <w:lvlText w:val="(%1)"/>
      <w:lvlJc w:val="left"/>
      <w:pPr>
        <w:ind w:left="1440" w:hanging="720"/>
      </w:pPr>
      <w:rPr>
        <w:rFonts w:hint="default"/>
        <w:b w:val="0"/>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5"/>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3D"/>
    <w:rsid w:val="00010D1B"/>
    <w:rsid w:val="0001651A"/>
    <w:rsid w:val="0003619F"/>
    <w:rsid w:val="0004751E"/>
    <w:rsid w:val="000535E5"/>
    <w:rsid w:val="0006033C"/>
    <w:rsid w:val="000662E3"/>
    <w:rsid w:val="0006715D"/>
    <w:rsid w:val="000A1B8A"/>
    <w:rsid w:val="000A71A9"/>
    <w:rsid w:val="000B60B5"/>
    <w:rsid w:val="000D2040"/>
    <w:rsid w:val="000D3033"/>
    <w:rsid w:val="000F722A"/>
    <w:rsid w:val="00105568"/>
    <w:rsid w:val="001073AE"/>
    <w:rsid w:val="00116D2A"/>
    <w:rsid w:val="001235F3"/>
    <w:rsid w:val="00133325"/>
    <w:rsid w:val="00135BA8"/>
    <w:rsid w:val="001360AF"/>
    <w:rsid w:val="00152328"/>
    <w:rsid w:val="00165571"/>
    <w:rsid w:val="0017179D"/>
    <w:rsid w:val="00182EDE"/>
    <w:rsid w:val="0019619A"/>
    <w:rsid w:val="001A5FE2"/>
    <w:rsid w:val="001C0370"/>
    <w:rsid w:val="001C2D67"/>
    <w:rsid w:val="001E473D"/>
    <w:rsid w:val="001F06D6"/>
    <w:rsid w:val="001F7104"/>
    <w:rsid w:val="001F74A2"/>
    <w:rsid w:val="00201D88"/>
    <w:rsid w:val="00202895"/>
    <w:rsid w:val="00205129"/>
    <w:rsid w:val="002102EE"/>
    <w:rsid w:val="002273C2"/>
    <w:rsid w:val="00232976"/>
    <w:rsid w:val="00242DF9"/>
    <w:rsid w:val="00253EBC"/>
    <w:rsid w:val="0025769E"/>
    <w:rsid w:val="002609A6"/>
    <w:rsid w:val="00261DB4"/>
    <w:rsid w:val="00264D39"/>
    <w:rsid w:val="002A0BCC"/>
    <w:rsid w:val="002A3E23"/>
    <w:rsid w:val="002A435C"/>
    <w:rsid w:val="002A7699"/>
    <w:rsid w:val="0030516C"/>
    <w:rsid w:val="00311CE4"/>
    <w:rsid w:val="00320562"/>
    <w:rsid w:val="00321E10"/>
    <w:rsid w:val="00327112"/>
    <w:rsid w:val="00336B94"/>
    <w:rsid w:val="003467FD"/>
    <w:rsid w:val="00346B26"/>
    <w:rsid w:val="00353AA5"/>
    <w:rsid w:val="003545F9"/>
    <w:rsid w:val="00365737"/>
    <w:rsid w:val="003854EF"/>
    <w:rsid w:val="00392128"/>
    <w:rsid w:val="00393686"/>
    <w:rsid w:val="003C69F9"/>
    <w:rsid w:val="003C784E"/>
    <w:rsid w:val="003D3969"/>
    <w:rsid w:val="003E4D77"/>
    <w:rsid w:val="003E4E26"/>
    <w:rsid w:val="00407C5A"/>
    <w:rsid w:val="004155F2"/>
    <w:rsid w:val="004213D4"/>
    <w:rsid w:val="004321AF"/>
    <w:rsid w:val="00441B6E"/>
    <w:rsid w:val="0045150C"/>
    <w:rsid w:val="00463056"/>
    <w:rsid w:val="004661CC"/>
    <w:rsid w:val="00466372"/>
    <w:rsid w:val="004C3526"/>
    <w:rsid w:val="004F04BF"/>
    <w:rsid w:val="004F78E4"/>
    <w:rsid w:val="00532C55"/>
    <w:rsid w:val="00544AA7"/>
    <w:rsid w:val="00544DC6"/>
    <w:rsid w:val="0054778E"/>
    <w:rsid w:val="005755FC"/>
    <w:rsid w:val="00577345"/>
    <w:rsid w:val="00584D2B"/>
    <w:rsid w:val="00590034"/>
    <w:rsid w:val="005A5170"/>
    <w:rsid w:val="005B1EA8"/>
    <w:rsid w:val="005C4C27"/>
    <w:rsid w:val="005D65E1"/>
    <w:rsid w:val="006046D8"/>
    <w:rsid w:val="00611867"/>
    <w:rsid w:val="00616E1F"/>
    <w:rsid w:val="00617F01"/>
    <w:rsid w:val="00623F92"/>
    <w:rsid w:val="0064292B"/>
    <w:rsid w:val="00651000"/>
    <w:rsid w:val="00662FF2"/>
    <w:rsid w:val="006757FB"/>
    <w:rsid w:val="00682FDA"/>
    <w:rsid w:val="0069190E"/>
    <w:rsid w:val="00692C7B"/>
    <w:rsid w:val="006A7F4F"/>
    <w:rsid w:val="006B4876"/>
    <w:rsid w:val="006B6279"/>
    <w:rsid w:val="006D4394"/>
    <w:rsid w:val="006E17E7"/>
    <w:rsid w:val="006E3682"/>
    <w:rsid w:val="007057E9"/>
    <w:rsid w:val="0071155D"/>
    <w:rsid w:val="00712EBB"/>
    <w:rsid w:val="00721E2A"/>
    <w:rsid w:val="00733250"/>
    <w:rsid w:val="0073382E"/>
    <w:rsid w:val="007403B6"/>
    <w:rsid w:val="007678A0"/>
    <w:rsid w:val="007708ED"/>
    <w:rsid w:val="00771DC3"/>
    <w:rsid w:val="00780A08"/>
    <w:rsid w:val="00794B94"/>
    <w:rsid w:val="00797184"/>
    <w:rsid w:val="007A6019"/>
    <w:rsid w:val="007A6633"/>
    <w:rsid w:val="007B306B"/>
    <w:rsid w:val="007C49AE"/>
    <w:rsid w:val="007C4E62"/>
    <w:rsid w:val="007C5FB8"/>
    <w:rsid w:val="007D0157"/>
    <w:rsid w:val="007D14FB"/>
    <w:rsid w:val="007D67D6"/>
    <w:rsid w:val="007E3AB1"/>
    <w:rsid w:val="007F19EE"/>
    <w:rsid w:val="007F2148"/>
    <w:rsid w:val="0080233C"/>
    <w:rsid w:val="008048FB"/>
    <w:rsid w:val="0081580F"/>
    <w:rsid w:val="00815B8A"/>
    <w:rsid w:val="008231A0"/>
    <w:rsid w:val="00847FD2"/>
    <w:rsid w:val="0085568A"/>
    <w:rsid w:val="00863D4E"/>
    <w:rsid w:val="00865131"/>
    <w:rsid w:val="00877FA0"/>
    <w:rsid w:val="00880F7D"/>
    <w:rsid w:val="00893DC6"/>
    <w:rsid w:val="008A52A5"/>
    <w:rsid w:val="008A6D2C"/>
    <w:rsid w:val="008B55BD"/>
    <w:rsid w:val="008C6B2C"/>
    <w:rsid w:val="008D0113"/>
    <w:rsid w:val="008D6F7A"/>
    <w:rsid w:val="008E2A86"/>
    <w:rsid w:val="008E2F16"/>
    <w:rsid w:val="008E56C3"/>
    <w:rsid w:val="008F0BAB"/>
    <w:rsid w:val="00902D7E"/>
    <w:rsid w:val="00913F01"/>
    <w:rsid w:val="0092644F"/>
    <w:rsid w:val="00931A9F"/>
    <w:rsid w:val="00936629"/>
    <w:rsid w:val="00937058"/>
    <w:rsid w:val="0093739F"/>
    <w:rsid w:val="00947A26"/>
    <w:rsid w:val="009509D7"/>
    <w:rsid w:val="0095674B"/>
    <w:rsid w:val="0096084B"/>
    <w:rsid w:val="0096179C"/>
    <w:rsid w:val="00976A57"/>
    <w:rsid w:val="00994F99"/>
    <w:rsid w:val="009955A4"/>
    <w:rsid w:val="009A0F3A"/>
    <w:rsid w:val="009A1AE9"/>
    <w:rsid w:val="009B3E68"/>
    <w:rsid w:val="009D067F"/>
    <w:rsid w:val="009D3890"/>
    <w:rsid w:val="009D7763"/>
    <w:rsid w:val="009F5CDE"/>
    <w:rsid w:val="009F6DB1"/>
    <w:rsid w:val="00A033EB"/>
    <w:rsid w:val="00A222F4"/>
    <w:rsid w:val="00A306A5"/>
    <w:rsid w:val="00A34211"/>
    <w:rsid w:val="00A347BE"/>
    <w:rsid w:val="00A471CF"/>
    <w:rsid w:val="00A5562D"/>
    <w:rsid w:val="00A60A77"/>
    <w:rsid w:val="00A617D4"/>
    <w:rsid w:val="00A61CB5"/>
    <w:rsid w:val="00A70609"/>
    <w:rsid w:val="00A85A8D"/>
    <w:rsid w:val="00A91622"/>
    <w:rsid w:val="00AC22F2"/>
    <w:rsid w:val="00AC5D8B"/>
    <w:rsid w:val="00AC6172"/>
    <w:rsid w:val="00AC7046"/>
    <w:rsid w:val="00AD2CE2"/>
    <w:rsid w:val="00AE081B"/>
    <w:rsid w:val="00AE2F70"/>
    <w:rsid w:val="00AF0D15"/>
    <w:rsid w:val="00B039AF"/>
    <w:rsid w:val="00B1129D"/>
    <w:rsid w:val="00B25E86"/>
    <w:rsid w:val="00B34A8E"/>
    <w:rsid w:val="00B63077"/>
    <w:rsid w:val="00B658FC"/>
    <w:rsid w:val="00B83865"/>
    <w:rsid w:val="00B858E1"/>
    <w:rsid w:val="00B90DB6"/>
    <w:rsid w:val="00B94749"/>
    <w:rsid w:val="00B972F5"/>
    <w:rsid w:val="00BA20D0"/>
    <w:rsid w:val="00BA39CD"/>
    <w:rsid w:val="00BA6796"/>
    <w:rsid w:val="00BC0CC0"/>
    <w:rsid w:val="00BC55CE"/>
    <w:rsid w:val="00BD15E3"/>
    <w:rsid w:val="00BD4C32"/>
    <w:rsid w:val="00BE1CFC"/>
    <w:rsid w:val="00BF1B68"/>
    <w:rsid w:val="00C01A58"/>
    <w:rsid w:val="00C212C1"/>
    <w:rsid w:val="00C24B56"/>
    <w:rsid w:val="00C329A3"/>
    <w:rsid w:val="00C46E9C"/>
    <w:rsid w:val="00C503E9"/>
    <w:rsid w:val="00C52C13"/>
    <w:rsid w:val="00C554E2"/>
    <w:rsid w:val="00C873D0"/>
    <w:rsid w:val="00CA7191"/>
    <w:rsid w:val="00CD7EAC"/>
    <w:rsid w:val="00CE73EC"/>
    <w:rsid w:val="00CF2BCD"/>
    <w:rsid w:val="00D00B40"/>
    <w:rsid w:val="00D1313F"/>
    <w:rsid w:val="00D2551B"/>
    <w:rsid w:val="00D269C7"/>
    <w:rsid w:val="00D31F08"/>
    <w:rsid w:val="00D366E9"/>
    <w:rsid w:val="00D378EE"/>
    <w:rsid w:val="00D43C47"/>
    <w:rsid w:val="00D45ECE"/>
    <w:rsid w:val="00D57568"/>
    <w:rsid w:val="00D60BEA"/>
    <w:rsid w:val="00D611D8"/>
    <w:rsid w:val="00D63454"/>
    <w:rsid w:val="00D90BAF"/>
    <w:rsid w:val="00DC2EC8"/>
    <w:rsid w:val="00DC5F24"/>
    <w:rsid w:val="00DE3702"/>
    <w:rsid w:val="00DF2623"/>
    <w:rsid w:val="00DF39D7"/>
    <w:rsid w:val="00DF6C9B"/>
    <w:rsid w:val="00E015B5"/>
    <w:rsid w:val="00E140B5"/>
    <w:rsid w:val="00E14119"/>
    <w:rsid w:val="00E212CC"/>
    <w:rsid w:val="00E228B9"/>
    <w:rsid w:val="00E240A5"/>
    <w:rsid w:val="00E47A87"/>
    <w:rsid w:val="00E70A09"/>
    <w:rsid w:val="00E76318"/>
    <w:rsid w:val="00E81406"/>
    <w:rsid w:val="00EF281C"/>
    <w:rsid w:val="00F02717"/>
    <w:rsid w:val="00F15181"/>
    <w:rsid w:val="00F20818"/>
    <w:rsid w:val="00F25A3B"/>
    <w:rsid w:val="00F31A0C"/>
    <w:rsid w:val="00F31CCC"/>
    <w:rsid w:val="00F44E68"/>
    <w:rsid w:val="00F635E7"/>
    <w:rsid w:val="00F63AA5"/>
    <w:rsid w:val="00F70008"/>
    <w:rsid w:val="00F8272E"/>
    <w:rsid w:val="00F87840"/>
    <w:rsid w:val="00FC0A8C"/>
    <w:rsid w:val="00FD06D8"/>
    <w:rsid w:val="00FD18FA"/>
    <w:rsid w:val="00FE057A"/>
    <w:rsid w:val="00FE38C8"/>
    <w:rsid w:val="00FE6489"/>
    <w:rsid w:val="00FF1B5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5112E"/>
  <w15:docId w15:val="{98F3143A-D3F6-49D4-B2C0-6A824A94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宋体 (Theme Body Asian)" w:hAnsi="Century Gothic" w:cs="Calibri"/>
        <w:kern w:val="2"/>
        <w:sz w:val="22"/>
        <w:szCs w:val="22"/>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F08"/>
    <w:rPr>
      <w:lang w:val="es-ES_tradnl"/>
    </w:rPr>
  </w:style>
  <w:style w:type="paragraph" w:styleId="Ttulo1">
    <w:name w:val="heading 1"/>
    <w:basedOn w:val="Normal"/>
    <w:next w:val="Normal"/>
    <w:link w:val="Ttulo1Car"/>
    <w:autoRedefine/>
    <w:uiPriority w:val="9"/>
    <w:qFormat/>
    <w:rsid w:val="00D31F08"/>
    <w:pPr>
      <w:keepNext/>
      <w:keepLines/>
      <w:spacing w:before="480" w:after="0"/>
      <w:outlineLvl w:val="0"/>
    </w:pPr>
    <w:rPr>
      <w:rFonts w:eastAsiaTheme="majorEastAsia" w:cstheme="majorBidi"/>
      <w:b/>
      <w:bCs/>
      <w:sz w:val="32"/>
      <w:szCs w:val="32"/>
    </w:rPr>
  </w:style>
  <w:style w:type="paragraph" w:styleId="Ttulo2">
    <w:name w:val="heading 2"/>
    <w:basedOn w:val="Normal"/>
    <w:next w:val="Normal"/>
    <w:link w:val="Ttulo2Car"/>
    <w:autoRedefine/>
    <w:uiPriority w:val="9"/>
    <w:unhideWhenUsed/>
    <w:qFormat/>
    <w:rsid w:val="00D31F08"/>
    <w:pPr>
      <w:keepNext/>
      <w:keepLines/>
      <w:spacing w:before="200" w:after="0"/>
      <w:outlineLvl w:val="1"/>
    </w:pPr>
    <w:rPr>
      <w:rFonts w:eastAsiaTheme="majorEastAsia" w:cstheme="majorBid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1F08"/>
    <w:rPr>
      <w:rFonts w:ascii="Century Gothic" w:eastAsiaTheme="majorEastAsia" w:hAnsi="Century Gothic" w:cstheme="majorBidi"/>
      <w:b/>
      <w:bCs/>
      <w:color w:val="auto"/>
      <w:sz w:val="32"/>
      <w:szCs w:val="32"/>
      <w:lang w:val="es-ES_tradnl"/>
    </w:rPr>
  </w:style>
  <w:style w:type="character" w:customStyle="1" w:styleId="Ttulo2Car">
    <w:name w:val="Título 2 Car"/>
    <w:basedOn w:val="Fuentedeprrafopredeter"/>
    <w:link w:val="Ttulo2"/>
    <w:uiPriority w:val="9"/>
    <w:rsid w:val="00D31F08"/>
    <w:rPr>
      <w:rFonts w:ascii="Century Gothic" w:eastAsiaTheme="majorEastAsia" w:hAnsi="Century Gothic" w:cstheme="majorBidi"/>
      <w:b/>
      <w:bCs/>
      <w:color w:val="auto"/>
      <w:sz w:val="26"/>
      <w:szCs w:val="26"/>
      <w:lang w:val="es-ES_tradnl"/>
    </w:rPr>
  </w:style>
  <w:style w:type="table" w:styleId="Tablaconcuadrcula">
    <w:name w:val="Table Grid"/>
    <w:basedOn w:val="Tablanormal"/>
    <w:uiPriority w:val="59"/>
    <w:rsid w:val="001E47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0D1B"/>
    <w:pPr>
      <w:ind w:left="720"/>
      <w:contextualSpacing/>
    </w:pPr>
  </w:style>
  <w:style w:type="character" w:styleId="Refdecomentario">
    <w:name w:val="annotation reference"/>
    <w:basedOn w:val="Fuentedeprrafopredeter"/>
    <w:uiPriority w:val="99"/>
    <w:semiHidden/>
    <w:unhideWhenUsed/>
    <w:rsid w:val="00BD15E3"/>
    <w:rPr>
      <w:sz w:val="18"/>
      <w:szCs w:val="18"/>
    </w:rPr>
  </w:style>
  <w:style w:type="paragraph" w:styleId="Textocomentario">
    <w:name w:val="annotation text"/>
    <w:basedOn w:val="Normal"/>
    <w:link w:val="TextocomentarioCar"/>
    <w:uiPriority w:val="99"/>
    <w:semiHidden/>
    <w:unhideWhenUsed/>
    <w:rsid w:val="00BD15E3"/>
    <w:rPr>
      <w:sz w:val="24"/>
      <w:szCs w:val="24"/>
    </w:rPr>
  </w:style>
  <w:style w:type="character" w:customStyle="1" w:styleId="TextocomentarioCar">
    <w:name w:val="Texto comentario Car"/>
    <w:basedOn w:val="Fuentedeprrafopredeter"/>
    <w:link w:val="Textocomentario"/>
    <w:uiPriority w:val="99"/>
    <w:semiHidden/>
    <w:rsid w:val="00BD15E3"/>
    <w:rPr>
      <w:sz w:val="24"/>
      <w:szCs w:val="24"/>
      <w:lang w:val="es-ES_tradnl"/>
    </w:rPr>
  </w:style>
  <w:style w:type="paragraph" w:styleId="Asuntodelcomentario">
    <w:name w:val="annotation subject"/>
    <w:basedOn w:val="Textocomentario"/>
    <w:next w:val="Textocomentario"/>
    <w:link w:val="AsuntodelcomentarioCar"/>
    <w:uiPriority w:val="99"/>
    <w:semiHidden/>
    <w:unhideWhenUsed/>
    <w:rsid w:val="00BD15E3"/>
    <w:rPr>
      <w:sz w:val="20"/>
      <w:szCs w:val="20"/>
    </w:rPr>
  </w:style>
  <w:style w:type="character" w:customStyle="1" w:styleId="AsuntodelcomentarioCar">
    <w:name w:val="Asunto del comentario Car"/>
    <w:basedOn w:val="TextocomentarioCar"/>
    <w:link w:val="Asuntodelcomentario"/>
    <w:uiPriority w:val="99"/>
    <w:semiHidden/>
    <w:rsid w:val="00BD15E3"/>
    <w:rPr>
      <w:sz w:val="20"/>
      <w:szCs w:val="20"/>
      <w:lang w:val="es-ES_tradnl"/>
    </w:rPr>
  </w:style>
  <w:style w:type="paragraph" w:styleId="Textodeglobo">
    <w:name w:val="Balloon Text"/>
    <w:basedOn w:val="Normal"/>
    <w:link w:val="TextodegloboCar"/>
    <w:uiPriority w:val="99"/>
    <w:semiHidden/>
    <w:unhideWhenUsed/>
    <w:rsid w:val="00BD15E3"/>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D15E3"/>
    <w:rPr>
      <w:rFonts w:ascii="Lucida Grande" w:hAnsi="Lucida Grande" w:cs="Lucida Grande"/>
      <w:sz w:val="18"/>
      <w:szCs w:val="18"/>
      <w:lang w:val="es-ES_tradnl"/>
    </w:rPr>
  </w:style>
  <w:style w:type="paragraph" w:styleId="NormalWeb">
    <w:name w:val="Normal (Web)"/>
    <w:basedOn w:val="Normal"/>
    <w:uiPriority w:val="99"/>
    <w:unhideWhenUsed/>
    <w:rsid w:val="00936629"/>
    <w:pPr>
      <w:spacing w:before="100" w:beforeAutospacing="1" w:after="100" w:afterAutospacing="1"/>
    </w:pPr>
    <w:rPr>
      <w:rFonts w:ascii="Times" w:hAnsi="Times" w:cs="Times New Roman"/>
      <w:b/>
      <w:bCs/>
      <w:kern w:val="0"/>
      <w:sz w:val="20"/>
      <w:szCs w:val="20"/>
      <w:lang w:val="en-US" w:eastAsia="en-US"/>
    </w:rPr>
  </w:style>
  <w:style w:type="paragraph" w:styleId="Sinespaciado">
    <w:name w:val="No Spacing"/>
    <w:aliases w:val="Para numbers"/>
    <w:next w:val="Normal"/>
    <w:uiPriority w:val="1"/>
    <w:qFormat/>
    <w:rsid w:val="005B1EA8"/>
    <w:pPr>
      <w:numPr>
        <w:numId w:val="1"/>
      </w:numPr>
      <w:spacing w:after="0"/>
    </w:pPr>
    <w:rPr>
      <w:rFonts w:ascii="Arial" w:hAnsi="Arial"/>
      <w:b/>
      <w:lang w:val="es-ES_tradnl"/>
    </w:rPr>
  </w:style>
  <w:style w:type="character" w:styleId="Hipervnculo">
    <w:name w:val="Hyperlink"/>
    <w:basedOn w:val="Fuentedeprrafopredeter"/>
    <w:uiPriority w:val="99"/>
    <w:unhideWhenUsed/>
    <w:rsid w:val="00F635E7"/>
    <w:rPr>
      <w:color w:val="0000FF" w:themeColor="hyperlink"/>
      <w:u w:val="single"/>
    </w:rPr>
  </w:style>
  <w:style w:type="paragraph" w:customStyle="1" w:styleId="Default">
    <w:name w:val="Default"/>
    <w:rsid w:val="00A033EB"/>
    <w:pPr>
      <w:autoSpaceDE w:val="0"/>
      <w:autoSpaceDN w:val="0"/>
      <w:adjustRightInd w:val="0"/>
      <w:spacing w:after="0"/>
    </w:pPr>
    <w:rPr>
      <w:rFonts w:ascii="Times New Roman" w:eastAsiaTheme="minorHAnsi" w:hAnsi="Times New Roman" w:cs="Times New Roman"/>
      <w:b/>
      <w:bCs/>
      <w:color w:val="000000"/>
      <w:kern w:val="0"/>
      <w:sz w:val="24"/>
      <w:szCs w:val="24"/>
      <w:lang w:eastAsia="en-US"/>
    </w:rPr>
  </w:style>
  <w:style w:type="table" w:styleId="Listaclara-nfasis1">
    <w:name w:val="Light List Accent 1"/>
    <w:basedOn w:val="Tablanormal"/>
    <w:uiPriority w:val="61"/>
    <w:rsid w:val="00D255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nfasis4">
    <w:name w:val="Light Shading Accent 4"/>
    <w:basedOn w:val="Tablanormal"/>
    <w:uiPriority w:val="60"/>
    <w:rsid w:val="00B1129D"/>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staclara-nfasis4">
    <w:name w:val="Light List Accent 4"/>
    <w:basedOn w:val="Tablanormal"/>
    <w:uiPriority w:val="61"/>
    <w:rsid w:val="0030516C"/>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ombreadoclaro-nfasis5">
    <w:name w:val="Light Shading Accent 5"/>
    <w:basedOn w:val="Tablanormal"/>
    <w:uiPriority w:val="60"/>
    <w:rsid w:val="00DF6C9B"/>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5">
    <w:name w:val="Light List Accent 5"/>
    <w:basedOn w:val="Tablanormal"/>
    <w:uiPriority w:val="61"/>
    <w:rsid w:val="00DF6C9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Encabezado">
    <w:name w:val="header"/>
    <w:basedOn w:val="Normal"/>
    <w:link w:val="EncabezadoCar"/>
    <w:uiPriority w:val="99"/>
    <w:unhideWhenUsed/>
    <w:rsid w:val="008F0BAB"/>
    <w:pPr>
      <w:tabs>
        <w:tab w:val="center" w:pos="4419"/>
        <w:tab w:val="right" w:pos="8838"/>
      </w:tabs>
      <w:spacing w:after="0"/>
    </w:pPr>
  </w:style>
  <w:style w:type="character" w:customStyle="1" w:styleId="EncabezadoCar">
    <w:name w:val="Encabezado Car"/>
    <w:basedOn w:val="Fuentedeprrafopredeter"/>
    <w:link w:val="Encabezado"/>
    <w:uiPriority w:val="99"/>
    <w:rsid w:val="008F0BAB"/>
    <w:rPr>
      <w:lang w:val="es-ES_tradnl"/>
    </w:rPr>
  </w:style>
  <w:style w:type="paragraph" w:styleId="Piedepgina">
    <w:name w:val="footer"/>
    <w:basedOn w:val="Normal"/>
    <w:link w:val="PiedepginaCar"/>
    <w:uiPriority w:val="99"/>
    <w:unhideWhenUsed/>
    <w:rsid w:val="008F0BAB"/>
    <w:pPr>
      <w:tabs>
        <w:tab w:val="center" w:pos="4419"/>
        <w:tab w:val="right" w:pos="8838"/>
      </w:tabs>
      <w:spacing w:after="0"/>
    </w:pPr>
  </w:style>
  <w:style w:type="character" w:customStyle="1" w:styleId="PiedepginaCar">
    <w:name w:val="Pie de página Car"/>
    <w:basedOn w:val="Fuentedeprrafopredeter"/>
    <w:link w:val="Piedepgina"/>
    <w:uiPriority w:val="99"/>
    <w:rsid w:val="008F0BAB"/>
    <w:rPr>
      <w:lang w:val="es-ES_tradnl"/>
    </w:rPr>
  </w:style>
  <w:style w:type="paragraph" w:styleId="Textonotapie">
    <w:name w:val="footnote text"/>
    <w:basedOn w:val="Normal"/>
    <w:link w:val="TextonotapieCar"/>
    <w:uiPriority w:val="99"/>
    <w:semiHidden/>
    <w:unhideWhenUsed/>
    <w:rsid w:val="00C329A3"/>
    <w:pPr>
      <w:spacing w:after="0"/>
    </w:pPr>
    <w:rPr>
      <w:sz w:val="20"/>
      <w:szCs w:val="20"/>
    </w:rPr>
  </w:style>
  <w:style w:type="character" w:customStyle="1" w:styleId="TextonotapieCar">
    <w:name w:val="Texto nota pie Car"/>
    <w:basedOn w:val="Fuentedeprrafopredeter"/>
    <w:link w:val="Textonotapie"/>
    <w:uiPriority w:val="99"/>
    <w:semiHidden/>
    <w:rsid w:val="00C329A3"/>
    <w:rPr>
      <w:sz w:val="20"/>
      <w:szCs w:val="20"/>
      <w:lang w:val="es-ES_tradnl"/>
    </w:rPr>
  </w:style>
  <w:style w:type="character" w:styleId="Refdenotaalpie">
    <w:name w:val="footnote reference"/>
    <w:basedOn w:val="Fuentedeprrafopredeter"/>
    <w:uiPriority w:val="99"/>
    <w:unhideWhenUsed/>
    <w:rsid w:val="00C32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82889">
      <w:bodyDiv w:val="1"/>
      <w:marLeft w:val="0"/>
      <w:marRight w:val="0"/>
      <w:marTop w:val="0"/>
      <w:marBottom w:val="0"/>
      <w:divBdr>
        <w:top w:val="none" w:sz="0" w:space="0" w:color="auto"/>
        <w:left w:val="none" w:sz="0" w:space="0" w:color="auto"/>
        <w:bottom w:val="none" w:sz="0" w:space="0" w:color="auto"/>
        <w:right w:val="none" w:sz="0" w:space="0" w:color="auto"/>
      </w:divBdr>
      <w:divsChild>
        <w:div w:id="1553152931">
          <w:marLeft w:val="0"/>
          <w:marRight w:val="0"/>
          <w:marTop w:val="0"/>
          <w:marBottom w:val="0"/>
          <w:divBdr>
            <w:top w:val="none" w:sz="0" w:space="0" w:color="auto"/>
            <w:left w:val="none" w:sz="0" w:space="0" w:color="auto"/>
            <w:bottom w:val="none" w:sz="0" w:space="0" w:color="auto"/>
            <w:right w:val="none" w:sz="0" w:space="0" w:color="auto"/>
          </w:divBdr>
          <w:divsChild>
            <w:div w:id="129909994">
              <w:marLeft w:val="0"/>
              <w:marRight w:val="0"/>
              <w:marTop w:val="0"/>
              <w:marBottom w:val="0"/>
              <w:divBdr>
                <w:top w:val="none" w:sz="0" w:space="0" w:color="auto"/>
                <w:left w:val="none" w:sz="0" w:space="0" w:color="auto"/>
                <w:bottom w:val="none" w:sz="0" w:space="0" w:color="auto"/>
                <w:right w:val="none" w:sz="0" w:space="0" w:color="auto"/>
              </w:divBdr>
              <w:divsChild>
                <w:div w:id="18175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0766">
      <w:bodyDiv w:val="1"/>
      <w:marLeft w:val="0"/>
      <w:marRight w:val="0"/>
      <w:marTop w:val="0"/>
      <w:marBottom w:val="0"/>
      <w:divBdr>
        <w:top w:val="none" w:sz="0" w:space="0" w:color="auto"/>
        <w:left w:val="none" w:sz="0" w:space="0" w:color="auto"/>
        <w:bottom w:val="none" w:sz="0" w:space="0" w:color="auto"/>
        <w:right w:val="none" w:sz="0" w:space="0" w:color="auto"/>
      </w:divBdr>
      <w:divsChild>
        <w:div w:id="829100090">
          <w:marLeft w:val="0"/>
          <w:marRight w:val="0"/>
          <w:marTop w:val="0"/>
          <w:marBottom w:val="0"/>
          <w:divBdr>
            <w:top w:val="none" w:sz="0" w:space="0" w:color="auto"/>
            <w:left w:val="none" w:sz="0" w:space="0" w:color="auto"/>
            <w:bottom w:val="none" w:sz="0" w:space="0" w:color="auto"/>
            <w:right w:val="none" w:sz="0" w:space="0" w:color="auto"/>
          </w:divBdr>
          <w:divsChild>
            <w:div w:id="815344791">
              <w:marLeft w:val="0"/>
              <w:marRight w:val="0"/>
              <w:marTop w:val="0"/>
              <w:marBottom w:val="0"/>
              <w:divBdr>
                <w:top w:val="none" w:sz="0" w:space="0" w:color="auto"/>
                <w:left w:val="none" w:sz="0" w:space="0" w:color="auto"/>
                <w:bottom w:val="none" w:sz="0" w:space="0" w:color="auto"/>
                <w:right w:val="none" w:sz="0" w:space="0" w:color="auto"/>
              </w:divBdr>
              <w:divsChild>
                <w:div w:id="130268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0699">
      <w:bodyDiv w:val="1"/>
      <w:marLeft w:val="0"/>
      <w:marRight w:val="0"/>
      <w:marTop w:val="0"/>
      <w:marBottom w:val="0"/>
      <w:divBdr>
        <w:top w:val="none" w:sz="0" w:space="0" w:color="auto"/>
        <w:left w:val="none" w:sz="0" w:space="0" w:color="auto"/>
        <w:bottom w:val="none" w:sz="0" w:space="0" w:color="auto"/>
        <w:right w:val="none" w:sz="0" w:space="0" w:color="auto"/>
      </w:divBdr>
      <w:divsChild>
        <w:div w:id="714740587">
          <w:marLeft w:val="0"/>
          <w:marRight w:val="0"/>
          <w:marTop w:val="0"/>
          <w:marBottom w:val="0"/>
          <w:divBdr>
            <w:top w:val="none" w:sz="0" w:space="0" w:color="auto"/>
            <w:left w:val="none" w:sz="0" w:space="0" w:color="auto"/>
            <w:bottom w:val="none" w:sz="0" w:space="0" w:color="auto"/>
            <w:right w:val="none" w:sz="0" w:space="0" w:color="auto"/>
          </w:divBdr>
          <w:divsChild>
            <w:div w:id="1505166864">
              <w:marLeft w:val="0"/>
              <w:marRight w:val="0"/>
              <w:marTop w:val="0"/>
              <w:marBottom w:val="0"/>
              <w:divBdr>
                <w:top w:val="none" w:sz="0" w:space="0" w:color="auto"/>
                <w:left w:val="none" w:sz="0" w:space="0" w:color="auto"/>
                <w:bottom w:val="none" w:sz="0" w:space="0" w:color="auto"/>
                <w:right w:val="none" w:sz="0" w:space="0" w:color="auto"/>
              </w:divBdr>
              <w:divsChild>
                <w:div w:id="9797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3902">
      <w:bodyDiv w:val="1"/>
      <w:marLeft w:val="0"/>
      <w:marRight w:val="0"/>
      <w:marTop w:val="0"/>
      <w:marBottom w:val="0"/>
      <w:divBdr>
        <w:top w:val="none" w:sz="0" w:space="0" w:color="auto"/>
        <w:left w:val="none" w:sz="0" w:space="0" w:color="auto"/>
        <w:bottom w:val="none" w:sz="0" w:space="0" w:color="auto"/>
        <w:right w:val="none" w:sz="0" w:space="0" w:color="auto"/>
      </w:divBdr>
      <w:divsChild>
        <w:div w:id="5638579">
          <w:marLeft w:val="0"/>
          <w:marRight w:val="0"/>
          <w:marTop w:val="0"/>
          <w:marBottom w:val="0"/>
          <w:divBdr>
            <w:top w:val="none" w:sz="0" w:space="0" w:color="auto"/>
            <w:left w:val="none" w:sz="0" w:space="0" w:color="auto"/>
            <w:bottom w:val="none" w:sz="0" w:space="0" w:color="auto"/>
            <w:right w:val="none" w:sz="0" w:space="0" w:color="auto"/>
          </w:divBdr>
          <w:divsChild>
            <w:div w:id="968442014">
              <w:marLeft w:val="0"/>
              <w:marRight w:val="0"/>
              <w:marTop w:val="0"/>
              <w:marBottom w:val="0"/>
              <w:divBdr>
                <w:top w:val="none" w:sz="0" w:space="0" w:color="auto"/>
                <w:left w:val="none" w:sz="0" w:space="0" w:color="auto"/>
                <w:bottom w:val="none" w:sz="0" w:space="0" w:color="auto"/>
                <w:right w:val="none" w:sz="0" w:space="0" w:color="auto"/>
              </w:divBdr>
              <w:divsChild>
                <w:div w:id="184864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398528">
      <w:bodyDiv w:val="1"/>
      <w:marLeft w:val="0"/>
      <w:marRight w:val="0"/>
      <w:marTop w:val="0"/>
      <w:marBottom w:val="0"/>
      <w:divBdr>
        <w:top w:val="none" w:sz="0" w:space="0" w:color="auto"/>
        <w:left w:val="none" w:sz="0" w:space="0" w:color="auto"/>
        <w:bottom w:val="none" w:sz="0" w:space="0" w:color="auto"/>
        <w:right w:val="none" w:sz="0" w:space="0" w:color="auto"/>
      </w:divBdr>
      <w:divsChild>
        <w:div w:id="1871723425">
          <w:marLeft w:val="0"/>
          <w:marRight w:val="0"/>
          <w:marTop w:val="0"/>
          <w:marBottom w:val="0"/>
          <w:divBdr>
            <w:top w:val="none" w:sz="0" w:space="0" w:color="auto"/>
            <w:left w:val="none" w:sz="0" w:space="0" w:color="auto"/>
            <w:bottom w:val="none" w:sz="0" w:space="0" w:color="auto"/>
            <w:right w:val="none" w:sz="0" w:space="0" w:color="auto"/>
          </w:divBdr>
          <w:divsChild>
            <w:div w:id="1198271434">
              <w:marLeft w:val="0"/>
              <w:marRight w:val="0"/>
              <w:marTop w:val="0"/>
              <w:marBottom w:val="0"/>
              <w:divBdr>
                <w:top w:val="none" w:sz="0" w:space="0" w:color="auto"/>
                <w:left w:val="none" w:sz="0" w:space="0" w:color="auto"/>
                <w:bottom w:val="none" w:sz="0" w:space="0" w:color="auto"/>
                <w:right w:val="none" w:sz="0" w:space="0" w:color="auto"/>
              </w:divBdr>
              <w:divsChild>
                <w:div w:id="19926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93819">
      <w:bodyDiv w:val="1"/>
      <w:marLeft w:val="0"/>
      <w:marRight w:val="0"/>
      <w:marTop w:val="0"/>
      <w:marBottom w:val="0"/>
      <w:divBdr>
        <w:top w:val="none" w:sz="0" w:space="0" w:color="auto"/>
        <w:left w:val="none" w:sz="0" w:space="0" w:color="auto"/>
        <w:bottom w:val="none" w:sz="0" w:space="0" w:color="auto"/>
        <w:right w:val="none" w:sz="0" w:space="0" w:color="auto"/>
      </w:divBdr>
      <w:divsChild>
        <w:div w:id="877471310">
          <w:marLeft w:val="0"/>
          <w:marRight w:val="0"/>
          <w:marTop w:val="0"/>
          <w:marBottom w:val="0"/>
          <w:divBdr>
            <w:top w:val="none" w:sz="0" w:space="0" w:color="auto"/>
            <w:left w:val="none" w:sz="0" w:space="0" w:color="auto"/>
            <w:bottom w:val="none" w:sz="0" w:space="0" w:color="auto"/>
            <w:right w:val="none" w:sz="0" w:space="0" w:color="auto"/>
          </w:divBdr>
          <w:divsChild>
            <w:div w:id="1779177722">
              <w:marLeft w:val="0"/>
              <w:marRight w:val="0"/>
              <w:marTop w:val="0"/>
              <w:marBottom w:val="0"/>
              <w:divBdr>
                <w:top w:val="none" w:sz="0" w:space="0" w:color="auto"/>
                <w:left w:val="none" w:sz="0" w:space="0" w:color="auto"/>
                <w:bottom w:val="none" w:sz="0" w:space="0" w:color="auto"/>
                <w:right w:val="none" w:sz="0" w:space="0" w:color="auto"/>
              </w:divBdr>
              <w:divsChild>
                <w:div w:id="17935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5521">
      <w:bodyDiv w:val="1"/>
      <w:marLeft w:val="0"/>
      <w:marRight w:val="0"/>
      <w:marTop w:val="0"/>
      <w:marBottom w:val="0"/>
      <w:divBdr>
        <w:top w:val="none" w:sz="0" w:space="0" w:color="auto"/>
        <w:left w:val="none" w:sz="0" w:space="0" w:color="auto"/>
        <w:bottom w:val="none" w:sz="0" w:space="0" w:color="auto"/>
        <w:right w:val="none" w:sz="0" w:space="0" w:color="auto"/>
      </w:divBdr>
      <w:divsChild>
        <w:div w:id="532768746">
          <w:marLeft w:val="0"/>
          <w:marRight w:val="0"/>
          <w:marTop w:val="0"/>
          <w:marBottom w:val="0"/>
          <w:divBdr>
            <w:top w:val="none" w:sz="0" w:space="0" w:color="auto"/>
            <w:left w:val="none" w:sz="0" w:space="0" w:color="auto"/>
            <w:bottom w:val="none" w:sz="0" w:space="0" w:color="auto"/>
            <w:right w:val="none" w:sz="0" w:space="0" w:color="auto"/>
          </w:divBdr>
          <w:divsChild>
            <w:div w:id="459610802">
              <w:marLeft w:val="0"/>
              <w:marRight w:val="0"/>
              <w:marTop w:val="0"/>
              <w:marBottom w:val="0"/>
              <w:divBdr>
                <w:top w:val="none" w:sz="0" w:space="0" w:color="auto"/>
                <w:left w:val="none" w:sz="0" w:space="0" w:color="auto"/>
                <w:bottom w:val="none" w:sz="0" w:space="0" w:color="auto"/>
                <w:right w:val="none" w:sz="0" w:space="0" w:color="auto"/>
              </w:divBdr>
              <w:divsChild>
                <w:div w:id="15420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66568">
      <w:bodyDiv w:val="1"/>
      <w:marLeft w:val="0"/>
      <w:marRight w:val="0"/>
      <w:marTop w:val="0"/>
      <w:marBottom w:val="0"/>
      <w:divBdr>
        <w:top w:val="none" w:sz="0" w:space="0" w:color="auto"/>
        <w:left w:val="none" w:sz="0" w:space="0" w:color="auto"/>
        <w:bottom w:val="none" w:sz="0" w:space="0" w:color="auto"/>
        <w:right w:val="none" w:sz="0" w:space="0" w:color="auto"/>
      </w:divBdr>
      <w:divsChild>
        <w:div w:id="1325354824">
          <w:marLeft w:val="0"/>
          <w:marRight w:val="0"/>
          <w:marTop w:val="0"/>
          <w:marBottom w:val="0"/>
          <w:divBdr>
            <w:top w:val="none" w:sz="0" w:space="0" w:color="auto"/>
            <w:left w:val="none" w:sz="0" w:space="0" w:color="auto"/>
            <w:bottom w:val="none" w:sz="0" w:space="0" w:color="auto"/>
            <w:right w:val="none" w:sz="0" w:space="0" w:color="auto"/>
          </w:divBdr>
          <w:divsChild>
            <w:div w:id="50741064">
              <w:marLeft w:val="0"/>
              <w:marRight w:val="0"/>
              <w:marTop w:val="0"/>
              <w:marBottom w:val="0"/>
              <w:divBdr>
                <w:top w:val="none" w:sz="0" w:space="0" w:color="auto"/>
                <w:left w:val="none" w:sz="0" w:space="0" w:color="auto"/>
                <w:bottom w:val="none" w:sz="0" w:space="0" w:color="auto"/>
                <w:right w:val="none" w:sz="0" w:space="0" w:color="auto"/>
              </w:divBdr>
              <w:divsChild>
                <w:div w:id="4998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09068">
      <w:bodyDiv w:val="1"/>
      <w:marLeft w:val="0"/>
      <w:marRight w:val="0"/>
      <w:marTop w:val="0"/>
      <w:marBottom w:val="0"/>
      <w:divBdr>
        <w:top w:val="none" w:sz="0" w:space="0" w:color="auto"/>
        <w:left w:val="none" w:sz="0" w:space="0" w:color="auto"/>
        <w:bottom w:val="none" w:sz="0" w:space="0" w:color="auto"/>
        <w:right w:val="none" w:sz="0" w:space="0" w:color="auto"/>
      </w:divBdr>
      <w:divsChild>
        <w:div w:id="1614556057">
          <w:marLeft w:val="0"/>
          <w:marRight w:val="0"/>
          <w:marTop w:val="0"/>
          <w:marBottom w:val="0"/>
          <w:divBdr>
            <w:top w:val="none" w:sz="0" w:space="0" w:color="auto"/>
            <w:left w:val="none" w:sz="0" w:space="0" w:color="auto"/>
            <w:bottom w:val="none" w:sz="0" w:space="0" w:color="auto"/>
            <w:right w:val="none" w:sz="0" w:space="0" w:color="auto"/>
          </w:divBdr>
          <w:divsChild>
            <w:div w:id="2114400792">
              <w:marLeft w:val="0"/>
              <w:marRight w:val="0"/>
              <w:marTop w:val="0"/>
              <w:marBottom w:val="0"/>
              <w:divBdr>
                <w:top w:val="none" w:sz="0" w:space="0" w:color="auto"/>
                <w:left w:val="none" w:sz="0" w:space="0" w:color="auto"/>
                <w:bottom w:val="none" w:sz="0" w:space="0" w:color="auto"/>
                <w:right w:val="none" w:sz="0" w:space="0" w:color="auto"/>
              </w:divBdr>
              <w:divsChild>
                <w:div w:id="648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68981">
      <w:bodyDiv w:val="1"/>
      <w:marLeft w:val="0"/>
      <w:marRight w:val="0"/>
      <w:marTop w:val="0"/>
      <w:marBottom w:val="0"/>
      <w:divBdr>
        <w:top w:val="none" w:sz="0" w:space="0" w:color="auto"/>
        <w:left w:val="none" w:sz="0" w:space="0" w:color="auto"/>
        <w:bottom w:val="none" w:sz="0" w:space="0" w:color="auto"/>
        <w:right w:val="none" w:sz="0" w:space="0" w:color="auto"/>
      </w:divBdr>
      <w:divsChild>
        <w:div w:id="449860799">
          <w:marLeft w:val="0"/>
          <w:marRight w:val="0"/>
          <w:marTop w:val="0"/>
          <w:marBottom w:val="0"/>
          <w:divBdr>
            <w:top w:val="none" w:sz="0" w:space="0" w:color="auto"/>
            <w:left w:val="none" w:sz="0" w:space="0" w:color="auto"/>
            <w:bottom w:val="none" w:sz="0" w:space="0" w:color="auto"/>
            <w:right w:val="none" w:sz="0" w:space="0" w:color="auto"/>
          </w:divBdr>
          <w:divsChild>
            <w:div w:id="2090076008">
              <w:marLeft w:val="0"/>
              <w:marRight w:val="0"/>
              <w:marTop w:val="0"/>
              <w:marBottom w:val="0"/>
              <w:divBdr>
                <w:top w:val="none" w:sz="0" w:space="0" w:color="auto"/>
                <w:left w:val="none" w:sz="0" w:space="0" w:color="auto"/>
                <w:bottom w:val="none" w:sz="0" w:space="0" w:color="auto"/>
                <w:right w:val="none" w:sz="0" w:space="0" w:color="auto"/>
              </w:divBdr>
              <w:divsChild>
                <w:div w:id="1292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225">
      <w:bodyDiv w:val="1"/>
      <w:marLeft w:val="0"/>
      <w:marRight w:val="0"/>
      <w:marTop w:val="0"/>
      <w:marBottom w:val="0"/>
      <w:divBdr>
        <w:top w:val="none" w:sz="0" w:space="0" w:color="auto"/>
        <w:left w:val="none" w:sz="0" w:space="0" w:color="auto"/>
        <w:bottom w:val="none" w:sz="0" w:space="0" w:color="auto"/>
        <w:right w:val="none" w:sz="0" w:space="0" w:color="auto"/>
      </w:divBdr>
      <w:divsChild>
        <w:div w:id="67926106">
          <w:marLeft w:val="0"/>
          <w:marRight w:val="0"/>
          <w:marTop w:val="0"/>
          <w:marBottom w:val="0"/>
          <w:divBdr>
            <w:top w:val="none" w:sz="0" w:space="0" w:color="auto"/>
            <w:left w:val="none" w:sz="0" w:space="0" w:color="auto"/>
            <w:bottom w:val="none" w:sz="0" w:space="0" w:color="auto"/>
            <w:right w:val="none" w:sz="0" w:space="0" w:color="auto"/>
          </w:divBdr>
          <w:divsChild>
            <w:div w:id="53084891">
              <w:marLeft w:val="0"/>
              <w:marRight w:val="0"/>
              <w:marTop w:val="0"/>
              <w:marBottom w:val="0"/>
              <w:divBdr>
                <w:top w:val="none" w:sz="0" w:space="0" w:color="auto"/>
                <w:left w:val="none" w:sz="0" w:space="0" w:color="auto"/>
                <w:bottom w:val="none" w:sz="0" w:space="0" w:color="auto"/>
                <w:right w:val="none" w:sz="0" w:space="0" w:color="auto"/>
              </w:divBdr>
              <w:divsChild>
                <w:div w:id="2107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36522">
      <w:bodyDiv w:val="1"/>
      <w:marLeft w:val="0"/>
      <w:marRight w:val="0"/>
      <w:marTop w:val="0"/>
      <w:marBottom w:val="0"/>
      <w:divBdr>
        <w:top w:val="none" w:sz="0" w:space="0" w:color="auto"/>
        <w:left w:val="none" w:sz="0" w:space="0" w:color="auto"/>
        <w:bottom w:val="none" w:sz="0" w:space="0" w:color="auto"/>
        <w:right w:val="none" w:sz="0" w:space="0" w:color="auto"/>
      </w:divBdr>
      <w:divsChild>
        <w:div w:id="317198305">
          <w:marLeft w:val="0"/>
          <w:marRight w:val="0"/>
          <w:marTop w:val="0"/>
          <w:marBottom w:val="0"/>
          <w:divBdr>
            <w:top w:val="none" w:sz="0" w:space="0" w:color="auto"/>
            <w:left w:val="none" w:sz="0" w:space="0" w:color="auto"/>
            <w:bottom w:val="none" w:sz="0" w:space="0" w:color="auto"/>
            <w:right w:val="none" w:sz="0" w:space="0" w:color="auto"/>
          </w:divBdr>
          <w:divsChild>
            <w:div w:id="515778723">
              <w:marLeft w:val="0"/>
              <w:marRight w:val="0"/>
              <w:marTop w:val="0"/>
              <w:marBottom w:val="0"/>
              <w:divBdr>
                <w:top w:val="none" w:sz="0" w:space="0" w:color="auto"/>
                <w:left w:val="none" w:sz="0" w:space="0" w:color="auto"/>
                <w:bottom w:val="none" w:sz="0" w:space="0" w:color="auto"/>
                <w:right w:val="none" w:sz="0" w:space="0" w:color="auto"/>
              </w:divBdr>
              <w:divsChild>
                <w:div w:id="18908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50335">
      <w:bodyDiv w:val="1"/>
      <w:marLeft w:val="0"/>
      <w:marRight w:val="0"/>
      <w:marTop w:val="0"/>
      <w:marBottom w:val="0"/>
      <w:divBdr>
        <w:top w:val="none" w:sz="0" w:space="0" w:color="auto"/>
        <w:left w:val="none" w:sz="0" w:space="0" w:color="auto"/>
        <w:bottom w:val="none" w:sz="0" w:space="0" w:color="auto"/>
        <w:right w:val="none" w:sz="0" w:space="0" w:color="auto"/>
      </w:divBdr>
      <w:divsChild>
        <w:div w:id="1634479085">
          <w:marLeft w:val="0"/>
          <w:marRight w:val="0"/>
          <w:marTop w:val="0"/>
          <w:marBottom w:val="0"/>
          <w:divBdr>
            <w:top w:val="none" w:sz="0" w:space="0" w:color="auto"/>
            <w:left w:val="none" w:sz="0" w:space="0" w:color="auto"/>
            <w:bottom w:val="none" w:sz="0" w:space="0" w:color="auto"/>
            <w:right w:val="none" w:sz="0" w:space="0" w:color="auto"/>
          </w:divBdr>
          <w:divsChild>
            <w:div w:id="180171962">
              <w:marLeft w:val="0"/>
              <w:marRight w:val="0"/>
              <w:marTop w:val="0"/>
              <w:marBottom w:val="0"/>
              <w:divBdr>
                <w:top w:val="none" w:sz="0" w:space="0" w:color="auto"/>
                <w:left w:val="none" w:sz="0" w:space="0" w:color="auto"/>
                <w:bottom w:val="none" w:sz="0" w:space="0" w:color="auto"/>
                <w:right w:val="none" w:sz="0" w:space="0" w:color="auto"/>
              </w:divBdr>
              <w:divsChild>
                <w:div w:id="6878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8065">
      <w:bodyDiv w:val="1"/>
      <w:marLeft w:val="0"/>
      <w:marRight w:val="0"/>
      <w:marTop w:val="0"/>
      <w:marBottom w:val="0"/>
      <w:divBdr>
        <w:top w:val="none" w:sz="0" w:space="0" w:color="auto"/>
        <w:left w:val="none" w:sz="0" w:space="0" w:color="auto"/>
        <w:bottom w:val="none" w:sz="0" w:space="0" w:color="auto"/>
        <w:right w:val="none" w:sz="0" w:space="0" w:color="auto"/>
      </w:divBdr>
      <w:divsChild>
        <w:div w:id="1154565183">
          <w:marLeft w:val="0"/>
          <w:marRight w:val="0"/>
          <w:marTop w:val="0"/>
          <w:marBottom w:val="0"/>
          <w:divBdr>
            <w:top w:val="none" w:sz="0" w:space="0" w:color="auto"/>
            <w:left w:val="none" w:sz="0" w:space="0" w:color="auto"/>
            <w:bottom w:val="none" w:sz="0" w:space="0" w:color="auto"/>
            <w:right w:val="none" w:sz="0" w:space="0" w:color="auto"/>
          </w:divBdr>
          <w:divsChild>
            <w:div w:id="936670078">
              <w:marLeft w:val="0"/>
              <w:marRight w:val="0"/>
              <w:marTop w:val="0"/>
              <w:marBottom w:val="0"/>
              <w:divBdr>
                <w:top w:val="none" w:sz="0" w:space="0" w:color="auto"/>
                <w:left w:val="none" w:sz="0" w:space="0" w:color="auto"/>
                <w:bottom w:val="none" w:sz="0" w:space="0" w:color="auto"/>
                <w:right w:val="none" w:sz="0" w:space="0" w:color="auto"/>
              </w:divBdr>
              <w:divsChild>
                <w:div w:id="14272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4673">
      <w:bodyDiv w:val="1"/>
      <w:marLeft w:val="0"/>
      <w:marRight w:val="0"/>
      <w:marTop w:val="0"/>
      <w:marBottom w:val="0"/>
      <w:divBdr>
        <w:top w:val="none" w:sz="0" w:space="0" w:color="auto"/>
        <w:left w:val="none" w:sz="0" w:space="0" w:color="auto"/>
        <w:bottom w:val="none" w:sz="0" w:space="0" w:color="auto"/>
        <w:right w:val="none" w:sz="0" w:space="0" w:color="auto"/>
      </w:divBdr>
      <w:divsChild>
        <w:div w:id="670645044">
          <w:marLeft w:val="0"/>
          <w:marRight w:val="0"/>
          <w:marTop w:val="0"/>
          <w:marBottom w:val="0"/>
          <w:divBdr>
            <w:top w:val="none" w:sz="0" w:space="0" w:color="auto"/>
            <w:left w:val="none" w:sz="0" w:space="0" w:color="auto"/>
            <w:bottom w:val="none" w:sz="0" w:space="0" w:color="auto"/>
            <w:right w:val="none" w:sz="0" w:space="0" w:color="auto"/>
          </w:divBdr>
        </w:div>
        <w:div w:id="1332877219">
          <w:marLeft w:val="0"/>
          <w:marRight w:val="0"/>
          <w:marTop w:val="0"/>
          <w:marBottom w:val="0"/>
          <w:divBdr>
            <w:top w:val="none" w:sz="0" w:space="0" w:color="auto"/>
            <w:left w:val="none" w:sz="0" w:space="0" w:color="auto"/>
            <w:bottom w:val="none" w:sz="0" w:space="0" w:color="auto"/>
            <w:right w:val="none" w:sz="0" w:space="0" w:color="auto"/>
          </w:divBdr>
        </w:div>
        <w:div w:id="1579100046">
          <w:marLeft w:val="0"/>
          <w:marRight w:val="0"/>
          <w:marTop w:val="0"/>
          <w:marBottom w:val="0"/>
          <w:divBdr>
            <w:top w:val="none" w:sz="0" w:space="0" w:color="auto"/>
            <w:left w:val="none" w:sz="0" w:space="0" w:color="auto"/>
            <w:bottom w:val="none" w:sz="0" w:space="0" w:color="auto"/>
            <w:right w:val="none" w:sz="0" w:space="0" w:color="auto"/>
          </w:divBdr>
        </w:div>
        <w:div w:id="28264385">
          <w:marLeft w:val="0"/>
          <w:marRight w:val="0"/>
          <w:marTop w:val="0"/>
          <w:marBottom w:val="0"/>
          <w:divBdr>
            <w:top w:val="none" w:sz="0" w:space="0" w:color="auto"/>
            <w:left w:val="none" w:sz="0" w:space="0" w:color="auto"/>
            <w:bottom w:val="none" w:sz="0" w:space="0" w:color="auto"/>
            <w:right w:val="none" w:sz="0" w:space="0" w:color="auto"/>
          </w:divBdr>
        </w:div>
      </w:divsChild>
    </w:div>
    <w:div w:id="1274483979">
      <w:bodyDiv w:val="1"/>
      <w:marLeft w:val="0"/>
      <w:marRight w:val="0"/>
      <w:marTop w:val="0"/>
      <w:marBottom w:val="0"/>
      <w:divBdr>
        <w:top w:val="none" w:sz="0" w:space="0" w:color="auto"/>
        <w:left w:val="none" w:sz="0" w:space="0" w:color="auto"/>
        <w:bottom w:val="none" w:sz="0" w:space="0" w:color="auto"/>
        <w:right w:val="none" w:sz="0" w:space="0" w:color="auto"/>
      </w:divBdr>
    </w:div>
    <w:div w:id="1433935631">
      <w:bodyDiv w:val="1"/>
      <w:marLeft w:val="0"/>
      <w:marRight w:val="0"/>
      <w:marTop w:val="0"/>
      <w:marBottom w:val="0"/>
      <w:divBdr>
        <w:top w:val="none" w:sz="0" w:space="0" w:color="auto"/>
        <w:left w:val="none" w:sz="0" w:space="0" w:color="auto"/>
        <w:bottom w:val="none" w:sz="0" w:space="0" w:color="auto"/>
        <w:right w:val="none" w:sz="0" w:space="0" w:color="auto"/>
      </w:divBdr>
      <w:divsChild>
        <w:div w:id="2009366212">
          <w:marLeft w:val="0"/>
          <w:marRight w:val="0"/>
          <w:marTop w:val="0"/>
          <w:marBottom w:val="0"/>
          <w:divBdr>
            <w:top w:val="none" w:sz="0" w:space="0" w:color="auto"/>
            <w:left w:val="none" w:sz="0" w:space="0" w:color="auto"/>
            <w:bottom w:val="none" w:sz="0" w:space="0" w:color="auto"/>
            <w:right w:val="none" w:sz="0" w:space="0" w:color="auto"/>
          </w:divBdr>
          <w:divsChild>
            <w:div w:id="1933779556">
              <w:marLeft w:val="0"/>
              <w:marRight w:val="0"/>
              <w:marTop w:val="0"/>
              <w:marBottom w:val="0"/>
              <w:divBdr>
                <w:top w:val="none" w:sz="0" w:space="0" w:color="auto"/>
                <w:left w:val="none" w:sz="0" w:space="0" w:color="auto"/>
                <w:bottom w:val="none" w:sz="0" w:space="0" w:color="auto"/>
                <w:right w:val="none" w:sz="0" w:space="0" w:color="auto"/>
              </w:divBdr>
              <w:divsChild>
                <w:div w:id="15411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14939">
      <w:bodyDiv w:val="1"/>
      <w:marLeft w:val="0"/>
      <w:marRight w:val="0"/>
      <w:marTop w:val="0"/>
      <w:marBottom w:val="0"/>
      <w:divBdr>
        <w:top w:val="none" w:sz="0" w:space="0" w:color="auto"/>
        <w:left w:val="none" w:sz="0" w:space="0" w:color="auto"/>
        <w:bottom w:val="none" w:sz="0" w:space="0" w:color="auto"/>
        <w:right w:val="none" w:sz="0" w:space="0" w:color="auto"/>
      </w:divBdr>
      <w:divsChild>
        <w:div w:id="474567151">
          <w:marLeft w:val="0"/>
          <w:marRight w:val="0"/>
          <w:marTop w:val="0"/>
          <w:marBottom w:val="0"/>
          <w:divBdr>
            <w:top w:val="none" w:sz="0" w:space="0" w:color="auto"/>
            <w:left w:val="none" w:sz="0" w:space="0" w:color="auto"/>
            <w:bottom w:val="none" w:sz="0" w:space="0" w:color="auto"/>
            <w:right w:val="none" w:sz="0" w:space="0" w:color="auto"/>
          </w:divBdr>
          <w:divsChild>
            <w:div w:id="749305649">
              <w:marLeft w:val="0"/>
              <w:marRight w:val="0"/>
              <w:marTop w:val="0"/>
              <w:marBottom w:val="0"/>
              <w:divBdr>
                <w:top w:val="none" w:sz="0" w:space="0" w:color="auto"/>
                <w:left w:val="none" w:sz="0" w:space="0" w:color="auto"/>
                <w:bottom w:val="none" w:sz="0" w:space="0" w:color="auto"/>
                <w:right w:val="none" w:sz="0" w:space="0" w:color="auto"/>
              </w:divBdr>
              <w:divsChild>
                <w:div w:id="3509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82950">
      <w:bodyDiv w:val="1"/>
      <w:marLeft w:val="0"/>
      <w:marRight w:val="0"/>
      <w:marTop w:val="0"/>
      <w:marBottom w:val="0"/>
      <w:divBdr>
        <w:top w:val="none" w:sz="0" w:space="0" w:color="auto"/>
        <w:left w:val="none" w:sz="0" w:space="0" w:color="auto"/>
        <w:bottom w:val="none" w:sz="0" w:space="0" w:color="auto"/>
        <w:right w:val="none" w:sz="0" w:space="0" w:color="auto"/>
      </w:divBdr>
      <w:divsChild>
        <w:div w:id="1852255044">
          <w:marLeft w:val="0"/>
          <w:marRight w:val="0"/>
          <w:marTop w:val="0"/>
          <w:marBottom w:val="0"/>
          <w:divBdr>
            <w:top w:val="none" w:sz="0" w:space="0" w:color="auto"/>
            <w:left w:val="none" w:sz="0" w:space="0" w:color="auto"/>
            <w:bottom w:val="none" w:sz="0" w:space="0" w:color="auto"/>
            <w:right w:val="none" w:sz="0" w:space="0" w:color="auto"/>
          </w:divBdr>
          <w:divsChild>
            <w:div w:id="1183205160">
              <w:marLeft w:val="0"/>
              <w:marRight w:val="0"/>
              <w:marTop w:val="0"/>
              <w:marBottom w:val="0"/>
              <w:divBdr>
                <w:top w:val="none" w:sz="0" w:space="0" w:color="auto"/>
                <w:left w:val="none" w:sz="0" w:space="0" w:color="auto"/>
                <w:bottom w:val="none" w:sz="0" w:space="0" w:color="auto"/>
                <w:right w:val="none" w:sz="0" w:space="0" w:color="auto"/>
              </w:divBdr>
              <w:divsChild>
                <w:div w:id="18719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7159">
      <w:bodyDiv w:val="1"/>
      <w:marLeft w:val="0"/>
      <w:marRight w:val="0"/>
      <w:marTop w:val="0"/>
      <w:marBottom w:val="0"/>
      <w:divBdr>
        <w:top w:val="none" w:sz="0" w:space="0" w:color="auto"/>
        <w:left w:val="none" w:sz="0" w:space="0" w:color="auto"/>
        <w:bottom w:val="none" w:sz="0" w:space="0" w:color="auto"/>
        <w:right w:val="none" w:sz="0" w:space="0" w:color="auto"/>
      </w:divBdr>
      <w:divsChild>
        <w:div w:id="628777006">
          <w:marLeft w:val="0"/>
          <w:marRight w:val="0"/>
          <w:marTop w:val="0"/>
          <w:marBottom w:val="0"/>
          <w:divBdr>
            <w:top w:val="none" w:sz="0" w:space="0" w:color="auto"/>
            <w:left w:val="none" w:sz="0" w:space="0" w:color="auto"/>
            <w:bottom w:val="none" w:sz="0" w:space="0" w:color="auto"/>
            <w:right w:val="none" w:sz="0" w:space="0" w:color="auto"/>
          </w:divBdr>
        </w:div>
        <w:div w:id="2039424272">
          <w:marLeft w:val="0"/>
          <w:marRight w:val="0"/>
          <w:marTop w:val="0"/>
          <w:marBottom w:val="0"/>
          <w:divBdr>
            <w:top w:val="none" w:sz="0" w:space="0" w:color="auto"/>
            <w:left w:val="none" w:sz="0" w:space="0" w:color="auto"/>
            <w:bottom w:val="none" w:sz="0" w:space="0" w:color="auto"/>
            <w:right w:val="none" w:sz="0" w:space="0" w:color="auto"/>
          </w:divBdr>
        </w:div>
        <w:div w:id="2075885217">
          <w:marLeft w:val="0"/>
          <w:marRight w:val="0"/>
          <w:marTop w:val="0"/>
          <w:marBottom w:val="0"/>
          <w:divBdr>
            <w:top w:val="none" w:sz="0" w:space="0" w:color="auto"/>
            <w:left w:val="none" w:sz="0" w:space="0" w:color="auto"/>
            <w:bottom w:val="none" w:sz="0" w:space="0" w:color="auto"/>
            <w:right w:val="none" w:sz="0" w:space="0" w:color="auto"/>
          </w:divBdr>
        </w:div>
        <w:div w:id="122427348">
          <w:marLeft w:val="0"/>
          <w:marRight w:val="0"/>
          <w:marTop w:val="0"/>
          <w:marBottom w:val="0"/>
          <w:divBdr>
            <w:top w:val="none" w:sz="0" w:space="0" w:color="auto"/>
            <w:left w:val="none" w:sz="0" w:space="0" w:color="auto"/>
            <w:bottom w:val="none" w:sz="0" w:space="0" w:color="auto"/>
            <w:right w:val="none" w:sz="0" w:space="0" w:color="auto"/>
          </w:divBdr>
        </w:div>
        <w:div w:id="899947669">
          <w:marLeft w:val="0"/>
          <w:marRight w:val="0"/>
          <w:marTop w:val="0"/>
          <w:marBottom w:val="0"/>
          <w:divBdr>
            <w:top w:val="none" w:sz="0" w:space="0" w:color="auto"/>
            <w:left w:val="none" w:sz="0" w:space="0" w:color="auto"/>
            <w:bottom w:val="none" w:sz="0" w:space="0" w:color="auto"/>
            <w:right w:val="none" w:sz="0" w:space="0" w:color="auto"/>
          </w:divBdr>
        </w:div>
        <w:div w:id="535046984">
          <w:marLeft w:val="0"/>
          <w:marRight w:val="0"/>
          <w:marTop w:val="0"/>
          <w:marBottom w:val="0"/>
          <w:divBdr>
            <w:top w:val="none" w:sz="0" w:space="0" w:color="auto"/>
            <w:left w:val="none" w:sz="0" w:space="0" w:color="auto"/>
            <w:bottom w:val="none" w:sz="0" w:space="0" w:color="auto"/>
            <w:right w:val="none" w:sz="0" w:space="0" w:color="auto"/>
          </w:divBdr>
        </w:div>
        <w:div w:id="1825245394">
          <w:marLeft w:val="0"/>
          <w:marRight w:val="0"/>
          <w:marTop w:val="0"/>
          <w:marBottom w:val="0"/>
          <w:divBdr>
            <w:top w:val="none" w:sz="0" w:space="0" w:color="auto"/>
            <w:left w:val="none" w:sz="0" w:space="0" w:color="auto"/>
            <w:bottom w:val="none" w:sz="0" w:space="0" w:color="auto"/>
            <w:right w:val="none" w:sz="0" w:space="0" w:color="auto"/>
          </w:divBdr>
        </w:div>
        <w:div w:id="1878353310">
          <w:marLeft w:val="0"/>
          <w:marRight w:val="0"/>
          <w:marTop w:val="0"/>
          <w:marBottom w:val="0"/>
          <w:divBdr>
            <w:top w:val="none" w:sz="0" w:space="0" w:color="auto"/>
            <w:left w:val="none" w:sz="0" w:space="0" w:color="auto"/>
            <w:bottom w:val="none" w:sz="0" w:space="0" w:color="auto"/>
            <w:right w:val="none" w:sz="0" w:space="0" w:color="auto"/>
          </w:divBdr>
        </w:div>
        <w:div w:id="217322878">
          <w:marLeft w:val="0"/>
          <w:marRight w:val="0"/>
          <w:marTop w:val="0"/>
          <w:marBottom w:val="0"/>
          <w:divBdr>
            <w:top w:val="none" w:sz="0" w:space="0" w:color="auto"/>
            <w:left w:val="none" w:sz="0" w:space="0" w:color="auto"/>
            <w:bottom w:val="none" w:sz="0" w:space="0" w:color="auto"/>
            <w:right w:val="none" w:sz="0" w:space="0" w:color="auto"/>
          </w:divBdr>
        </w:div>
        <w:div w:id="562957038">
          <w:marLeft w:val="0"/>
          <w:marRight w:val="0"/>
          <w:marTop w:val="0"/>
          <w:marBottom w:val="0"/>
          <w:divBdr>
            <w:top w:val="none" w:sz="0" w:space="0" w:color="auto"/>
            <w:left w:val="none" w:sz="0" w:space="0" w:color="auto"/>
            <w:bottom w:val="none" w:sz="0" w:space="0" w:color="auto"/>
            <w:right w:val="none" w:sz="0" w:space="0" w:color="auto"/>
          </w:divBdr>
        </w:div>
        <w:div w:id="1150713201">
          <w:marLeft w:val="0"/>
          <w:marRight w:val="0"/>
          <w:marTop w:val="0"/>
          <w:marBottom w:val="0"/>
          <w:divBdr>
            <w:top w:val="none" w:sz="0" w:space="0" w:color="auto"/>
            <w:left w:val="none" w:sz="0" w:space="0" w:color="auto"/>
            <w:bottom w:val="none" w:sz="0" w:space="0" w:color="auto"/>
            <w:right w:val="none" w:sz="0" w:space="0" w:color="auto"/>
          </w:divBdr>
        </w:div>
        <w:div w:id="364062306">
          <w:marLeft w:val="0"/>
          <w:marRight w:val="0"/>
          <w:marTop w:val="0"/>
          <w:marBottom w:val="0"/>
          <w:divBdr>
            <w:top w:val="none" w:sz="0" w:space="0" w:color="auto"/>
            <w:left w:val="none" w:sz="0" w:space="0" w:color="auto"/>
            <w:bottom w:val="none" w:sz="0" w:space="0" w:color="auto"/>
            <w:right w:val="none" w:sz="0" w:space="0" w:color="auto"/>
          </w:divBdr>
        </w:div>
        <w:div w:id="203909033">
          <w:marLeft w:val="0"/>
          <w:marRight w:val="0"/>
          <w:marTop w:val="0"/>
          <w:marBottom w:val="0"/>
          <w:divBdr>
            <w:top w:val="none" w:sz="0" w:space="0" w:color="auto"/>
            <w:left w:val="none" w:sz="0" w:space="0" w:color="auto"/>
            <w:bottom w:val="none" w:sz="0" w:space="0" w:color="auto"/>
            <w:right w:val="none" w:sz="0" w:space="0" w:color="auto"/>
          </w:divBdr>
        </w:div>
        <w:div w:id="1547720014">
          <w:marLeft w:val="0"/>
          <w:marRight w:val="0"/>
          <w:marTop w:val="0"/>
          <w:marBottom w:val="0"/>
          <w:divBdr>
            <w:top w:val="none" w:sz="0" w:space="0" w:color="auto"/>
            <w:left w:val="none" w:sz="0" w:space="0" w:color="auto"/>
            <w:bottom w:val="none" w:sz="0" w:space="0" w:color="auto"/>
            <w:right w:val="none" w:sz="0" w:space="0" w:color="auto"/>
          </w:divBdr>
        </w:div>
        <w:div w:id="743725244">
          <w:marLeft w:val="0"/>
          <w:marRight w:val="0"/>
          <w:marTop w:val="0"/>
          <w:marBottom w:val="0"/>
          <w:divBdr>
            <w:top w:val="none" w:sz="0" w:space="0" w:color="auto"/>
            <w:left w:val="none" w:sz="0" w:space="0" w:color="auto"/>
            <w:bottom w:val="none" w:sz="0" w:space="0" w:color="auto"/>
            <w:right w:val="none" w:sz="0" w:space="0" w:color="auto"/>
          </w:divBdr>
        </w:div>
        <w:div w:id="1343120936">
          <w:marLeft w:val="0"/>
          <w:marRight w:val="0"/>
          <w:marTop w:val="0"/>
          <w:marBottom w:val="0"/>
          <w:divBdr>
            <w:top w:val="none" w:sz="0" w:space="0" w:color="auto"/>
            <w:left w:val="none" w:sz="0" w:space="0" w:color="auto"/>
            <w:bottom w:val="none" w:sz="0" w:space="0" w:color="auto"/>
            <w:right w:val="none" w:sz="0" w:space="0" w:color="auto"/>
          </w:divBdr>
        </w:div>
        <w:div w:id="1066487649">
          <w:marLeft w:val="0"/>
          <w:marRight w:val="0"/>
          <w:marTop w:val="0"/>
          <w:marBottom w:val="0"/>
          <w:divBdr>
            <w:top w:val="none" w:sz="0" w:space="0" w:color="auto"/>
            <w:left w:val="none" w:sz="0" w:space="0" w:color="auto"/>
            <w:bottom w:val="none" w:sz="0" w:space="0" w:color="auto"/>
            <w:right w:val="none" w:sz="0" w:space="0" w:color="auto"/>
          </w:divBdr>
        </w:div>
      </w:divsChild>
    </w:div>
    <w:div w:id="1703165593">
      <w:bodyDiv w:val="1"/>
      <w:marLeft w:val="0"/>
      <w:marRight w:val="0"/>
      <w:marTop w:val="0"/>
      <w:marBottom w:val="0"/>
      <w:divBdr>
        <w:top w:val="none" w:sz="0" w:space="0" w:color="auto"/>
        <w:left w:val="none" w:sz="0" w:space="0" w:color="auto"/>
        <w:bottom w:val="none" w:sz="0" w:space="0" w:color="auto"/>
        <w:right w:val="none" w:sz="0" w:space="0" w:color="auto"/>
      </w:divBdr>
      <w:divsChild>
        <w:div w:id="372971995">
          <w:marLeft w:val="0"/>
          <w:marRight w:val="0"/>
          <w:marTop w:val="0"/>
          <w:marBottom w:val="0"/>
          <w:divBdr>
            <w:top w:val="none" w:sz="0" w:space="0" w:color="auto"/>
            <w:left w:val="none" w:sz="0" w:space="0" w:color="auto"/>
            <w:bottom w:val="none" w:sz="0" w:space="0" w:color="auto"/>
            <w:right w:val="none" w:sz="0" w:space="0" w:color="auto"/>
          </w:divBdr>
          <w:divsChild>
            <w:div w:id="1625456206">
              <w:marLeft w:val="0"/>
              <w:marRight w:val="0"/>
              <w:marTop w:val="0"/>
              <w:marBottom w:val="0"/>
              <w:divBdr>
                <w:top w:val="none" w:sz="0" w:space="0" w:color="auto"/>
                <w:left w:val="none" w:sz="0" w:space="0" w:color="auto"/>
                <w:bottom w:val="none" w:sz="0" w:space="0" w:color="auto"/>
                <w:right w:val="none" w:sz="0" w:space="0" w:color="auto"/>
              </w:divBdr>
              <w:divsChild>
                <w:div w:id="179963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4292">
      <w:bodyDiv w:val="1"/>
      <w:marLeft w:val="0"/>
      <w:marRight w:val="0"/>
      <w:marTop w:val="0"/>
      <w:marBottom w:val="0"/>
      <w:divBdr>
        <w:top w:val="none" w:sz="0" w:space="0" w:color="auto"/>
        <w:left w:val="none" w:sz="0" w:space="0" w:color="auto"/>
        <w:bottom w:val="none" w:sz="0" w:space="0" w:color="auto"/>
        <w:right w:val="none" w:sz="0" w:space="0" w:color="auto"/>
      </w:divBdr>
      <w:divsChild>
        <w:div w:id="315958317">
          <w:marLeft w:val="0"/>
          <w:marRight w:val="0"/>
          <w:marTop w:val="0"/>
          <w:marBottom w:val="0"/>
          <w:divBdr>
            <w:top w:val="none" w:sz="0" w:space="0" w:color="auto"/>
            <w:left w:val="none" w:sz="0" w:space="0" w:color="auto"/>
            <w:bottom w:val="none" w:sz="0" w:space="0" w:color="auto"/>
            <w:right w:val="none" w:sz="0" w:space="0" w:color="auto"/>
          </w:divBdr>
          <w:divsChild>
            <w:div w:id="1412771707">
              <w:marLeft w:val="0"/>
              <w:marRight w:val="0"/>
              <w:marTop w:val="0"/>
              <w:marBottom w:val="0"/>
              <w:divBdr>
                <w:top w:val="none" w:sz="0" w:space="0" w:color="auto"/>
                <w:left w:val="none" w:sz="0" w:space="0" w:color="auto"/>
                <w:bottom w:val="none" w:sz="0" w:space="0" w:color="auto"/>
                <w:right w:val="none" w:sz="0" w:space="0" w:color="auto"/>
              </w:divBdr>
              <w:divsChild>
                <w:div w:id="12161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2551">
      <w:bodyDiv w:val="1"/>
      <w:marLeft w:val="0"/>
      <w:marRight w:val="0"/>
      <w:marTop w:val="0"/>
      <w:marBottom w:val="0"/>
      <w:divBdr>
        <w:top w:val="none" w:sz="0" w:space="0" w:color="auto"/>
        <w:left w:val="none" w:sz="0" w:space="0" w:color="auto"/>
        <w:bottom w:val="none" w:sz="0" w:space="0" w:color="auto"/>
        <w:right w:val="none" w:sz="0" w:space="0" w:color="auto"/>
      </w:divBdr>
      <w:divsChild>
        <w:div w:id="1161509895">
          <w:marLeft w:val="0"/>
          <w:marRight w:val="0"/>
          <w:marTop w:val="0"/>
          <w:marBottom w:val="0"/>
          <w:divBdr>
            <w:top w:val="none" w:sz="0" w:space="0" w:color="auto"/>
            <w:left w:val="none" w:sz="0" w:space="0" w:color="auto"/>
            <w:bottom w:val="none" w:sz="0" w:space="0" w:color="auto"/>
            <w:right w:val="none" w:sz="0" w:space="0" w:color="auto"/>
          </w:divBdr>
          <w:divsChild>
            <w:div w:id="250822552">
              <w:marLeft w:val="0"/>
              <w:marRight w:val="0"/>
              <w:marTop w:val="0"/>
              <w:marBottom w:val="0"/>
              <w:divBdr>
                <w:top w:val="none" w:sz="0" w:space="0" w:color="auto"/>
                <w:left w:val="none" w:sz="0" w:space="0" w:color="auto"/>
                <w:bottom w:val="none" w:sz="0" w:space="0" w:color="auto"/>
                <w:right w:val="none" w:sz="0" w:space="0" w:color="auto"/>
              </w:divBdr>
              <w:divsChild>
                <w:div w:id="2967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57877">
      <w:bodyDiv w:val="1"/>
      <w:marLeft w:val="0"/>
      <w:marRight w:val="0"/>
      <w:marTop w:val="0"/>
      <w:marBottom w:val="0"/>
      <w:divBdr>
        <w:top w:val="none" w:sz="0" w:space="0" w:color="auto"/>
        <w:left w:val="none" w:sz="0" w:space="0" w:color="auto"/>
        <w:bottom w:val="none" w:sz="0" w:space="0" w:color="auto"/>
        <w:right w:val="none" w:sz="0" w:space="0" w:color="auto"/>
      </w:divBdr>
      <w:divsChild>
        <w:div w:id="1310591483">
          <w:marLeft w:val="0"/>
          <w:marRight w:val="0"/>
          <w:marTop w:val="0"/>
          <w:marBottom w:val="0"/>
          <w:divBdr>
            <w:top w:val="none" w:sz="0" w:space="0" w:color="auto"/>
            <w:left w:val="none" w:sz="0" w:space="0" w:color="auto"/>
            <w:bottom w:val="none" w:sz="0" w:space="0" w:color="auto"/>
            <w:right w:val="none" w:sz="0" w:space="0" w:color="auto"/>
          </w:divBdr>
          <w:divsChild>
            <w:div w:id="760218656">
              <w:marLeft w:val="0"/>
              <w:marRight w:val="0"/>
              <w:marTop w:val="0"/>
              <w:marBottom w:val="0"/>
              <w:divBdr>
                <w:top w:val="none" w:sz="0" w:space="0" w:color="auto"/>
                <w:left w:val="none" w:sz="0" w:space="0" w:color="auto"/>
                <w:bottom w:val="none" w:sz="0" w:space="0" w:color="auto"/>
                <w:right w:val="none" w:sz="0" w:space="0" w:color="auto"/>
              </w:divBdr>
              <w:divsChild>
                <w:div w:id="15215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3828">
      <w:bodyDiv w:val="1"/>
      <w:marLeft w:val="0"/>
      <w:marRight w:val="0"/>
      <w:marTop w:val="0"/>
      <w:marBottom w:val="0"/>
      <w:divBdr>
        <w:top w:val="none" w:sz="0" w:space="0" w:color="auto"/>
        <w:left w:val="none" w:sz="0" w:space="0" w:color="auto"/>
        <w:bottom w:val="none" w:sz="0" w:space="0" w:color="auto"/>
        <w:right w:val="none" w:sz="0" w:space="0" w:color="auto"/>
      </w:divBdr>
      <w:divsChild>
        <w:div w:id="342438331">
          <w:marLeft w:val="0"/>
          <w:marRight w:val="0"/>
          <w:marTop w:val="0"/>
          <w:marBottom w:val="0"/>
          <w:divBdr>
            <w:top w:val="none" w:sz="0" w:space="0" w:color="auto"/>
            <w:left w:val="none" w:sz="0" w:space="0" w:color="auto"/>
            <w:bottom w:val="none" w:sz="0" w:space="0" w:color="auto"/>
            <w:right w:val="none" w:sz="0" w:space="0" w:color="auto"/>
          </w:divBdr>
          <w:divsChild>
            <w:div w:id="728042020">
              <w:marLeft w:val="0"/>
              <w:marRight w:val="0"/>
              <w:marTop w:val="0"/>
              <w:marBottom w:val="0"/>
              <w:divBdr>
                <w:top w:val="none" w:sz="0" w:space="0" w:color="auto"/>
                <w:left w:val="none" w:sz="0" w:space="0" w:color="auto"/>
                <w:bottom w:val="none" w:sz="0" w:space="0" w:color="auto"/>
                <w:right w:val="none" w:sz="0" w:space="0" w:color="auto"/>
              </w:divBdr>
              <w:divsChild>
                <w:div w:id="13079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6920f5ab-9618-4f6e-a652-41e6f8b811ff" xsi:nil="true"/>
    <Session xmlns="6920f5ab-9618-4f6e-a652-41e6f8b811ff">COP 22</Session>
    <Issue xmlns="6920f5ab-9618-4f6e-a652-41e6f8b811ff">Gender</Issue>
    <Date_x0020_Of_x0020_Call xmlns="6920f5ab-9618-4f6e-a652-41e6f8b811ff" xsi:nil="true"/>
    <SourceItemID xmlns="6920f5ab-9618-4f6e-a652-41e6f8b811ff">5399</SourceItemID>
    <UNF3CSPEntity xmlns="cd1c2313-39f8-4f5d-8e14-5f0ea1c36a8a">Costa Rica</UNF3CSPEntity>
    <Theme xmlns="6920f5ab-9618-4f6e-a652-41e6f8b811ff" xsi:nil="true"/>
    <UNF3CSPLanguage xmlns="cd1c2313-39f8-4f5d-8e14-5f0ea1c36a8a">English</UNF3CSPLanguage>
    <Mandate xmlns="6920f5ab-9618-4f6e-a652-41e6f8b811ff">18/CP.20, paragrpah 15</Mandate>
    <UNF3CSPBody xmlns="6920f5ab-9618-4f6e-a652-41e6f8b811ff">Gender and Climate Change</UNF3CSPBody>
    <UNF3CSPEntityType xmlns="6920f5ab-9618-4f6e-a652-41e6f8b811ff" xsi:nil="true"/>
    <UNF3CSPDescription xmlns="cd1c2313-39f8-4f5d-8e14-5f0ea1c36a8a">Gender and Climate Change</UNF3CSPDescription>
    <UNF3CSPSubmissionDate xmlns="6920f5ab-9618-4f6e-a652-41e6f8b811ff">2016-09-14T18:15:57+00:00</UNF3CSPSubmissionDate>
    <UNF3CSPInvitationToSubmit xmlns="cd1c2313-39f8-4f5d-8e14-5f0ea1c36a8a">1014</UNF3CSPInvitationToSubmit>
    <UNF3CSPThematicAreas xmlns="6920f5ab-9618-4f6e-a652-41e6f8b811f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9277A-E2F0-4427-871C-5F9A24AB69D9}"/>
</file>

<file path=customXml/itemProps2.xml><?xml version="1.0" encoding="utf-8"?>
<ds:datastoreItem xmlns:ds="http://schemas.openxmlformats.org/officeDocument/2006/customXml" ds:itemID="{DF94D85D-1461-4A56-8349-F0DDDA5279DC}"/>
</file>

<file path=customXml/itemProps3.xml><?xml version="1.0" encoding="utf-8"?>
<ds:datastoreItem xmlns:ds="http://schemas.openxmlformats.org/officeDocument/2006/customXml" ds:itemID="{163DA86A-9D1F-4198-B708-A4FE062836EE}"/>
</file>

<file path=customXml/itemProps4.xml><?xml version="1.0" encoding="utf-8"?>
<ds:datastoreItem xmlns:ds="http://schemas.openxmlformats.org/officeDocument/2006/customXml" ds:itemID="{B8BAC786-53E5-4D1F-90E3-EB6D1F0B7C0A}"/>
</file>

<file path=docProps/app.xml><?xml version="1.0" encoding="utf-8"?>
<Properties xmlns="http://schemas.openxmlformats.org/officeDocument/2006/extended-properties" xmlns:vt="http://schemas.openxmlformats.org/officeDocument/2006/docPropsVTypes">
  <Template>Normal</Template>
  <TotalTime>3</TotalTime>
  <Pages>5</Pages>
  <Words>2340</Words>
  <Characters>12876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AILAC Final Submission Gender and CC</dc:title>
  <dc:creator>Willy Alarcon</dc:creator>
  <cp:lastModifiedBy>AILAC</cp:lastModifiedBy>
  <cp:revision>4</cp:revision>
  <dcterms:created xsi:type="dcterms:W3CDTF">2016-08-26T02:26:00Z</dcterms:created>
  <dcterms:modified xsi:type="dcterms:W3CDTF">2016-08-29T14:13:00Z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TaxKeyword">
    <vt:lpwstr/>
  </property>
  <property fmtid="{D5CDD505-2E9C-101B-9397-08002B2CF9AE}" pid="4" name="UNFC3CoreFunction">
    <vt:lpwstr/>
  </property>
  <property fmtid="{D5CDD505-2E9C-101B-9397-08002B2CF9AE}" pid="5" name="UNFC3CoreResourceType">
    <vt:lpwstr/>
  </property>
  <property fmtid="{D5CDD505-2E9C-101B-9397-08002B2CF9AE}" pid="6" name="UNFC3CoreLanguage">
    <vt:lpwstr>44;#English|21eef332-07e6-46f5-8a38-f8fcf9e08991</vt:lpwstr>
  </property>
  <property fmtid="{D5CDD505-2E9C-101B-9397-08002B2CF9AE}" pid="7" name="UNFC3CoreSensitivity">
    <vt:lpwstr>43;#Public|bddc8247-ffe6-4d43-8cb3-38edf3b4ad8a</vt:lpwstr>
  </property>
  <property fmtid="{D5CDD505-2E9C-101B-9397-08002B2CF9AE}" pid="8" name="UNFC3CoreProgramme">
    <vt:lpwstr/>
  </property>
  <property fmtid="{D5CDD505-2E9C-101B-9397-08002B2CF9AE}" pid="9" name="_CopySource">
    <vt:lpwstr>C:\Users\samurkas\AppData\Roaming\Sobiens\Sobiens.SPCamlStudio\SyncTasks\SyncData\89c0118ad9cc407bb3e2f76141ba5f07\SourceDocuments\233_229_131183649558635377-AILAC Final Submission Gender and CC.docx</vt:lpwstr>
  </property>
  <property fmtid="{D5CDD505-2E9C-101B-9397-08002B2CF9AE}" pid="10" name="Order">
    <vt:r8>348300</vt:r8>
  </property>
</Properties>
</file>